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DC220" w14:textId="41187D81" w:rsidR="0099284B" w:rsidRPr="00CB75C5" w:rsidRDefault="0099284B" w:rsidP="0099284B">
      <w:pPr>
        <w:tabs>
          <w:tab w:val="left" w:pos="1701"/>
          <w:tab w:val="right" w:pos="9639"/>
        </w:tabs>
        <w:spacing w:after="0" w:line="288" w:lineRule="auto"/>
        <w:rPr>
          <w:rFonts w:ascii="Arial" w:hAnsi="Arial"/>
          <w:b/>
          <w:bCs/>
          <w:noProof/>
          <w:sz w:val="24"/>
          <w:szCs w:val="24"/>
          <w:lang w:val="en-US"/>
        </w:rPr>
      </w:pPr>
      <w:r w:rsidRPr="00CB75C5">
        <w:rPr>
          <w:rFonts w:ascii="Arial" w:hAnsi="Arial"/>
          <w:b/>
          <w:bCs/>
          <w:noProof/>
          <w:sz w:val="24"/>
          <w:szCs w:val="24"/>
        </w:rPr>
        <w:t>3GPP TSG-RAN3 Meeting #125</w:t>
      </w:r>
      <w:r w:rsidRPr="00CB75C5">
        <w:rPr>
          <w:rFonts w:ascii="Arial" w:hAnsi="Arial"/>
          <w:b/>
          <w:bCs/>
          <w:noProof/>
          <w:sz w:val="24"/>
          <w:szCs w:val="24"/>
          <w:lang w:val="en-US"/>
        </w:rPr>
        <w:tab/>
      </w:r>
      <w:r w:rsidRPr="00CB75C5">
        <w:rPr>
          <w:rFonts w:ascii="Arial" w:hAnsi="Arial"/>
          <w:b/>
          <w:bCs/>
          <w:noProof/>
          <w:sz w:val="24"/>
          <w:szCs w:val="24"/>
        </w:rPr>
        <w:t>R3-24</w:t>
      </w:r>
      <w:r w:rsidR="00D25EAC">
        <w:rPr>
          <w:rFonts w:ascii="Arial" w:hAnsi="Arial"/>
          <w:b/>
          <w:bCs/>
          <w:noProof/>
          <w:sz w:val="24"/>
          <w:szCs w:val="24"/>
        </w:rPr>
        <w:t>4429</w:t>
      </w:r>
    </w:p>
    <w:p w14:paraId="475D2994" w14:textId="150B30F5" w:rsidR="0099284B" w:rsidRDefault="0099284B" w:rsidP="0099284B">
      <w:pPr>
        <w:tabs>
          <w:tab w:val="left" w:pos="1701"/>
          <w:tab w:val="right" w:pos="9639"/>
        </w:tabs>
        <w:spacing w:after="0" w:line="288" w:lineRule="auto"/>
        <w:rPr>
          <w:rFonts w:ascii="Arial" w:hAnsi="Arial"/>
          <w:b/>
          <w:bCs/>
          <w:noProof/>
          <w:sz w:val="24"/>
          <w:szCs w:val="24"/>
        </w:rPr>
      </w:pPr>
      <w:r w:rsidRPr="00CB75C5">
        <w:rPr>
          <w:rFonts w:ascii="Arial" w:hAnsi="Arial"/>
          <w:b/>
          <w:bCs/>
          <w:noProof/>
          <w:sz w:val="24"/>
          <w:szCs w:val="24"/>
        </w:rPr>
        <w:t>Maastricht, Netherlands, Aug 19</w:t>
      </w:r>
      <w:r w:rsidRPr="00CB75C5">
        <w:rPr>
          <w:rFonts w:ascii="Arial" w:hAnsi="Arial"/>
          <w:b/>
          <w:bCs/>
          <w:noProof/>
          <w:sz w:val="24"/>
          <w:szCs w:val="24"/>
          <w:vertAlign w:val="superscript"/>
        </w:rPr>
        <w:t>th</w:t>
      </w:r>
      <w:r w:rsidRPr="00CB75C5">
        <w:rPr>
          <w:rFonts w:ascii="Arial" w:hAnsi="Arial"/>
          <w:b/>
          <w:bCs/>
          <w:noProof/>
          <w:sz w:val="24"/>
          <w:szCs w:val="24"/>
        </w:rPr>
        <w:t>-23</w:t>
      </w:r>
      <w:r w:rsidRPr="00CB75C5">
        <w:rPr>
          <w:rFonts w:ascii="Arial" w:hAnsi="Arial"/>
          <w:b/>
          <w:bCs/>
          <w:noProof/>
          <w:sz w:val="24"/>
          <w:szCs w:val="24"/>
          <w:vertAlign w:val="superscript"/>
        </w:rPr>
        <w:t>rd</w:t>
      </w:r>
      <w:r w:rsidRPr="00CB75C5">
        <w:rPr>
          <w:rFonts w:ascii="Arial" w:hAnsi="Arial"/>
          <w:b/>
          <w:bCs/>
          <w:noProof/>
          <w:sz w:val="24"/>
          <w:szCs w:val="24"/>
        </w:rPr>
        <w:t>, 2024</w:t>
      </w:r>
    </w:p>
    <w:p w14:paraId="61035C91" w14:textId="79594C11" w:rsidR="007D03F4" w:rsidRDefault="007D03F4" w:rsidP="00CE15E6">
      <w:pPr>
        <w:tabs>
          <w:tab w:val="left" w:pos="1701"/>
          <w:tab w:val="right" w:pos="9639"/>
        </w:tabs>
        <w:spacing w:after="0" w:line="288" w:lineRule="auto"/>
        <w:rPr>
          <w:b/>
          <w:bCs/>
          <w:szCs w:val="24"/>
        </w:rPr>
      </w:pPr>
    </w:p>
    <w:p w14:paraId="3206D182" w14:textId="2C88D179"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5E1D97">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4C3F29D"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C16C7F">
        <w:rPr>
          <w:rFonts w:ascii="Arial" w:hAnsi="Arial" w:cs="Arial"/>
          <w:sz w:val="22"/>
          <w:lang w:val="en-US"/>
        </w:rPr>
        <w:t>Methods for l</w:t>
      </w:r>
      <w:r w:rsidR="005E1D97">
        <w:rPr>
          <w:rFonts w:ascii="Arial" w:hAnsi="Arial" w:cs="Arial"/>
          <w:sz w:val="24"/>
          <w:lang w:val="en-US"/>
        </w:rPr>
        <w:t>ocating an AIoT device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66B742DF" w14:textId="1B9BA797"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3E35AF">
        <w:rPr>
          <w:rFonts w:asciiTheme="minorHAnsi" w:hAnsiTheme="minorHAnsi" w:cstheme="minorHAnsi"/>
          <w:sz w:val="22"/>
          <w:szCs w:val="22"/>
        </w:rPr>
        <w:t xml:space="preserve">on </w:t>
      </w:r>
      <w:r w:rsidR="002872C0">
        <w:rPr>
          <w:rFonts w:asciiTheme="minorHAnsi" w:hAnsiTheme="minorHAnsi" w:cstheme="minorHAnsi"/>
          <w:sz w:val="22"/>
          <w:szCs w:val="22"/>
        </w:rPr>
        <w:t xml:space="preserve">locating an AIoT device based on the discussion and open issues identified </w:t>
      </w:r>
      <w:r w:rsidR="00E50F10">
        <w:rPr>
          <w:rFonts w:asciiTheme="minorHAnsi" w:hAnsiTheme="minorHAnsi" w:cstheme="minorHAnsi"/>
          <w:sz w:val="22"/>
          <w:szCs w:val="22"/>
        </w:rPr>
        <w:t>in RAN3#123bis</w:t>
      </w:r>
      <w:r w:rsidR="002872C0">
        <w:rPr>
          <w:rFonts w:asciiTheme="minorHAnsi" w:hAnsiTheme="minorHAnsi" w:cstheme="minorHAnsi"/>
          <w:sz w:val="22"/>
          <w:szCs w:val="22"/>
        </w:rPr>
        <w:t xml:space="preserve"> meeting.</w:t>
      </w:r>
    </w:p>
    <w:p w14:paraId="7B502DCF" w14:textId="3EAB77E5" w:rsidR="00DE6FFF" w:rsidRDefault="002727D6" w:rsidP="0026702A">
      <w:pPr>
        <w:pStyle w:val="Heading1"/>
        <w:spacing w:line="276" w:lineRule="auto"/>
        <w:ind w:left="450"/>
      </w:pPr>
      <w:r>
        <w:t>Discussion</w:t>
      </w:r>
    </w:p>
    <w:p w14:paraId="1E07365E" w14:textId="77777777" w:rsidR="00D6519A" w:rsidRDefault="00D6519A" w:rsidP="00D6519A">
      <w:pPr>
        <w:pStyle w:val="Heading2"/>
        <w:ind w:left="540"/>
      </w:pPr>
      <w:bookmarkStart w:id="1" w:name="_Hlk163044739"/>
      <w:r>
        <w:t>Entities involved in locating an AIoT device</w:t>
      </w:r>
    </w:p>
    <w:p w14:paraId="15BD733E" w14:textId="77777777" w:rsidR="00D6519A" w:rsidRDefault="00D6519A" w:rsidP="00D6519A">
      <w:pPr>
        <w:pStyle w:val="NormalWeb"/>
        <w:spacing w:before="0" w:beforeAutospacing="0" w:after="0" w:afterAutospacing="0"/>
        <w:rPr>
          <w:rFonts w:ascii="Calibri" w:hAnsi="Calibri" w:cs="Calibri"/>
          <w:i/>
          <w:iCs/>
          <w:sz w:val="22"/>
          <w:szCs w:val="22"/>
        </w:rPr>
      </w:pPr>
    </w:p>
    <w:p w14:paraId="1FFAD9C2"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The following is the RAN3-led objective for AIoT positioning from the Rel-19 SID:</w:t>
      </w:r>
    </w:p>
    <w:p w14:paraId="75809ED8" w14:textId="77777777" w:rsidR="00D6519A" w:rsidRPr="00FD4975" w:rsidRDefault="00D6519A" w:rsidP="00D6519A">
      <w:pPr>
        <w:pStyle w:val="NormalWeb"/>
        <w:spacing w:before="0" w:beforeAutospacing="0" w:after="0" w:afterAutospacing="0"/>
        <w:rPr>
          <w:rFonts w:ascii="Calibri" w:hAnsi="Calibri" w:cs="Calibri"/>
          <w:sz w:val="22"/>
          <w:szCs w:val="22"/>
        </w:rPr>
      </w:pPr>
    </w:p>
    <w:p w14:paraId="625ACD96" w14:textId="77777777" w:rsidR="00D6519A" w:rsidRDefault="00D6519A" w:rsidP="00D6519A">
      <w:pPr>
        <w:pStyle w:val="NormalWeb"/>
        <w:spacing w:before="0" w:beforeAutospacing="0" w:after="0" w:afterAutospacing="0"/>
        <w:ind w:left="720"/>
        <w:rPr>
          <w:rFonts w:ascii="Calibri" w:hAnsi="Calibri" w:cs="Calibri"/>
          <w:i/>
          <w:iCs/>
          <w:sz w:val="22"/>
          <w:szCs w:val="22"/>
        </w:rPr>
      </w:pPr>
      <w:r w:rsidRPr="00540C09">
        <w:rPr>
          <w:rFonts w:ascii="Calibri" w:hAnsi="Calibri" w:cs="Calibri"/>
          <w:i/>
          <w:iCs/>
          <w:sz w:val="22"/>
          <w:szCs w:val="22"/>
        </w:rPr>
        <w:t xml:space="preserve">Identify potential solutions for locating an Ambient IoT device with </w:t>
      </w:r>
      <w:r w:rsidRPr="00540C09">
        <w:rPr>
          <w:rFonts w:ascii="Calibri" w:hAnsi="Calibri" w:cs="Calibri"/>
          <w:b/>
          <w:bCs/>
          <w:i/>
          <w:iCs/>
          <w:sz w:val="22"/>
          <w:szCs w:val="22"/>
          <w:u w:val="single"/>
        </w:rPr>
        <w:t>no specification impact</w:t>
      </w:r>
      <w:r w:rsidRPr="00540C09">
        <w:rPr>
          <w:rFonts w:ascii="Calibri" w:hAnsi="Calibri" w:cs="Calibri"/>
          <w:i/>
          <w:iCs/>
          <w:sz w:val="22"/>
          <w:szCs w:val="22"/>
        </w:rPr>
        <w:t xml:space="preserve">, e.g. reusing </w:t>
      </w:r>
      <w:r w:rsidRPr="00540C09">
        <w:rPr>
          <w:rFonts w:ascii="Calibri" w:hAnsi="Calibri" w:cs="Calibri"/>
          <w:b/>
          <w:bCs/>
          <w:i/>
          <w:iCs/>
          <w:sz w:val="22"/>
          <w:szCs w:val="22"/>
          <w:u w:val="single"/>
        </w:rPr>
        <w:t>existing user location report</w:t>
      </w:r>
      <w:r w:rsidRPr="00540C09">
        <w:rPr>
          <w:rFonts w:ascii="Calibri" w:hAnsi="Calibri" w:cs="Calibri"/>
          <w:i/>
          <w:iCs/>
          <w:sz w:val="22"/>
          <w:szCs w:val="22"/>
        </w:rPr>
        <w:t xml:space="preserve">, or minimal specification impact to convey location information to </w:t>
      </w:r>
      <w:r w:rsidRPr="00540C09">
        <w:rPr>
          <w:rFonts w:ascii="Calibri" w:hAnsi="Calibri" w:cs="Calibri"/>
          <w:b/>
          <w:bCs/>
          <w:i/>
          <w:iCs/>
          <w:sz w:val="22"/>
          <w:szCs w:val="22"/>
          <w:u w:val="single"/>
        </w:rPr>
        <w:t>core network</w:t>
      </w:r>
      <w:r w:rsidRPr="00540C09">
        <w:rPr>
          <w:rFonts w:ascii="Calibri" w:hAnsi="Calibri" w:cs="Calibri"/>
          <w:i/>
          <w:iCs/>
          <w:sz w:val="22"/>
          <w:szCs w:val="22"/>
        </w:rPr>
        <w:t>.</w:t>
      </w:r>
    </w:p>
    <w:p w14:paraId="508DDCEA" w14:textId="77777777" w:rsidR="00D6519A" w:rsidRDefault="00D6519A" w:rsidP="00D6519A">
      <w:pPr>
        <w:pStyle w:val="NormalWeb"/>
        <w:spacing w:before="0" w:beforeAutospacing="0" w:after="0" w:afterAutospacing="0"/>
        <w:rPr>
          <w:rFonts w:ascii="Calibri" w:hAnsi="Calibri" w:cs="Calibri"/>
          <w:i/>
          <w:iCs/>
          <w:sz w:val="22"/>
          <w:szCs w:val="22"/>
        </w:rPr>
      </w:pPr>
    </w:p>
    <w:p w14:paraId="6D60ECA6"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wording of the above objective is not clear and makes a lot of assumptions regarding the architecture and the involvement of existing 5GS entities. </w:t>
      </w:r>
    </w:p>
    <w:p w14:paraId="3A638EDF" w14:textId="77777777" w:rsidR="00D6519A" w:rsidRDefault="00D6519A" w:rsidP="00D6519A">
      <w:pPr>
        <w:pStyle w:val="NormalWeb"/>
        <w:spacing w:before="0" w:beforeAutospacing="0" w:after="0" w:afterAutospacing="0"/>
        <w:rPr>
          <w:rFonts w:ascii="Calibri" w:hAnsi="Calibri" w:cs="Calibri"/>
          <w:sz w:val="22"/>
          <w:szCs w:val="22"/>
        </w:rPr>
      </w:pPr>
    </w:p>
    <w:p w14:paraId="186CD083" w14:textId="745689A4"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For example, it is not clear what “reusing existing user location report” would even mean if there is no involvement of AMF/NG-RAN for AIoT. </w:t>
      </w:r>
      <w:r w:rsidRPr="004215D0">
        <w:rPr>
          <w:rFonts w:ascii="Calibri" w:hAnsi="Calibri" w:cs="Calibri"/>
          <w:sz w:val="22"/>
          <w:szCs w:val="22"/>
        </w:rPr>
        <w:t>Existing location reporting procedure involve</w:t>
      </w:r>
      <w:r>
        <w:rPr>
          <w:rFonts w:ascii="Calibri" w:hAnsi="Calibri" w:cs="Calibri"/>
          <w:sz w:val="22"/>
          <w:szCs w:val="22"/>
        </w:rPr>
        <w:t>s</w:t>
      </w:r>
      <w:r w:rsidRPr="004215D0">
        <w:rPr>
          <w:rFonts w:ascii="Calibri" w:hAnsi="Calibri" w:cs="Calibri"/>
          <w:sz w:val="22"/>
          <w:szCs w:val="22"/>
        </w:rPr>
        <w:t xml:space="preserve"> AMF sending a location reporting control to NG-RAN node and the NG-RAN node providing a location report to AMF for UEs in RRC_CONNECTED</w:t>
      </w:r>
      <w:r>
        <w:rPr>
          <w:rFonts w:ascii="Calibri" w:hAnsi="Calibri" w:cs="Calibri"/>
          <w:sz w:val="22"/>
          <w:szCs w:val="22"/>
        </w:rPr>
        <w:t xml:space="preserve">. For AIoT, there are supposed to be no RRC states and therefore reusing location reporting procedure which works for RRC_CONNECTED also </w:t>
      </w:r>
      <w:r w:rsidR="00AF1EF2">
        <w:rPr>
          <w:rFonts w:ascii="Calibri" w:hAnsi="Calibri" w:cs="Calibri"/>
          <w:sz w:val="22"/>
          <w:szCs w:val="22"/>
        </w:rPr>
        <w:t>is not applicable directly.</w:t>
      </w:r>
    </w:p>
    <w:p w14:paraId="218800B7" w14:textId="77777777" w:rsidR="00D6519A" w:rsidRDefault="00D6519A" w:rsidP="00D6519A">
      <w:pPr>
        <w:pStyle w:val="NormalWeb"/>
        <w:spacing w:before="0" w:beforeAutospacing="0" w:after="0" w:afterAutospacing="0"/>
        <w:rPr>
          <w:rFonts w:ascii="Calibri" w:hAnsi="Calibri" w:cs="Calibri"/>
          <w:sz w:val="22"/>
          <w:szCs w:val="22"/>
        </w:rPr>
      </w:pPr>
    </w:p>
    <w:p w14:paraId="5924E022" w14:textId="77777777" w:rsidR="00A1277D" w:rsidRDefault="00A1277D" w:rsidP="00A1277D">
      <w:pPr>
        <w:spacing w:after="0"/>
        <w:rPr>
          <w:rFonts w:ascii="Calibri" w:hAnsi="Calibri" w:cs="Calibri"/>
          <w:sz w:val="22"/>
          <w:szCs w:val="22"/>
          <w:lang w:val="en-US"/>
        </w:rPr>
      </w:pPr>
      <w:r>
        <w:rPr>
          <w:rFonts w:ascii="Calibri" w:hAnsi="Calibri" w:cs="Calibri"/>
          <w:sz w:val="22"/>
          <w:szCs w:val="22"/>
          <w:lang w:val="en-US"/>
        </w:rPr>
        <w:t xml:space="preserve">Also, the words “convey location information to core network” assume that the location information would need to be conveyed to the core network. But as mentioned before, it is not yet clear whether any existing core network entity (e.g., AMF or LMF) will be involved in AIoT positioning. </w:t>
      </w:r>
    </w:p>
    <w:p w14:paraId="79903F20" w14:textId="4C510661" w:rsidR="00D6519A" w:rsidRPr="0037477B" w:rsidRDefault="00D6519A" w:rsidP="00F17067">
      <w:pPr>
        <w:pStyle w:val="Observation"/>
      </w:pPr>
      <w:bookmarkStart w:id="2" w:name="_Toc165900483"/>
      <w:r w:rsidRPr="0037477B">
        <w:t xml:space="preserve">The objective in the SID regarding </w:t>
      </w:r>
      <w:r w:rsidR="0037439F" w:rsidRPr="0037477B">
        <w:t xml:space="preserve">locating an </w:t>
      </w:r>
      <w:r w:rsidRPr="0037477B">
        <w:t xml:space="preserve">AIoT </w:t>
      </w:r>
      <w:r w:rsidR="0037439F" w:rsidRPr="0037477B">
        <w:t xml:space="preserve">device </w:t>
      </w:r>
      <w:r w:rsidRPr="0037477B">
        <w:t xml:space="preserve">is not clear and makes a lot of assumptions regarding the </w:t>
      </w:r>
      <w:r w:rsidR="005B5E34" w:rsidRPr="0037477B">
        <w:t xml:space="preserve">AIoT </w:t>
      </w:r>
      <w:r w:rsidRPr="0037477B">
        <w:t>architecture and the involvement of existing 5GS entities</w:t>
      </w:r>
      <w:r w:rsidR="00190251" w:rsidRPr="0037477B">
        <w:t xml:space="preserve"> e.g., reusing existing location report or convey</w:t>
      </w:r>
      <w:r w:rsidR="006F441D">
        <w:t>ing</w:t>
      </w:r>
      <w:r w:rsidR="00190251" w:rsidRPr="0037477B">
        <w:t xml:space="preserve"> location information to core network</w:t>
      </w:r>
      <w:r w:rsidRPr="0037477B">
        <w:t>.</w:t>
      </w:r>
      <w:bookmarkEnd w:id="2"/>
    </w:p>
    <w:p w14:paraId="2DD295E1" w14:textId="77777777" w:rsidR="00D6519A" w:rsidRDefault="00D6519A" w:rsidP="00D6519A">
      <w:pPr>
        <w:pStyle w:val="NormalWeb"/>
        <w:spacing w:before="0" w:beforeAutospacing="0" w:after="0" w:afterAutospacing="0"/>
        <w:rPr>
          <w:rFonts w:ascii="Calibri" w:hAnsi="Calibri" w:cs="Calibri"/>
          <w:sz w:val="22"/>
          <w:szCs w:val="22"/>
        </w:rPr>
      </w:pPr>
    </w:p>
    <w:p w14:paraId="02CC97E8"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We therefore make the following proposal:</w:t>
      </w:r>
    </w:p>
    <w:p w14:paraId="7DEC5779" w14:textId="77777777" w:rsidR="00D6519A" w:rsidRDefault="00D6519A" w:rsidP="00D6519A">
      <w:pPr>
        <w:pStyle w:val="NormalWeb"/>
        <w:spacing w:before="0" w:beforeAutospacing="0" w:after="0" w:afterAutospacing="0"/>
        <w:rPr>
          <w:rFonts w:ascii="Calibri" w:hAnsi="Calibri" w:cs="Calibri"/>
          <w:sz w:val="22"/>
          <w:szCs w:val="22"/>
        </w:rPr>
      </w:pPr>
    </w:p>
    <w:p w14:paraId="6EE4C600" w14:textId="1113D7E0" w:rsidR="00D6519A" w:rsidRPr="00FD4975" w:rsidRDefault="00D6519A" w:rsidP="00D6519A">
      <w:pPr>
        <w:pStyle w:val="PropObs"/>
      </w:pPr>
      <w:bookmarkStart w:id="3" w:name="_Toc165888778"/>
      <w:bookmarkStart w:id="4" w:name="_Toc165900491"/>
      <w:bookmarkStart w:id="5" w:name="_Toc165900597"/>
      <w:bookmarkStart w:id="6" w:name="_Toc165900614"/>
      <w:bookmarkStart w:id="7" w:name="_Toc165911382"/>
      <w:r w:rsidRPr="00795A7C">
        <w:lastRenderedPageBreak/>
        <w:t xml:space="preserve">RAN3 should not assume involvement of </w:t>
      </w:r>
      <w:r w:rsidR="0084468E">
        <w:t xml:space="preserve">existing 5GC entities (e.g., </w:t>
      </w:r>
      <w:r w:rsidRPr="00795A7C">
        <w:t>AMF, LMF</w:t>
      </w:r>
      <w:r w:rsidR="0084468E">
        <w:t xml:space="preserve">) </w:t>
      </w:r>
      <w:r w:rsidRPr="00795A7C">
        <w:t>or the reuse of existing procedures (e.g., location reporting procedures</w:t>
      </w:r>
      <w:r w:rsidR="009A50F7">
        <w:t xml:space="preserve"> over NGAP</w:t>
      </w:r>
      <w:r w:rsidRPr="00795A7C">
        <w:t xml:space="preserve">) while designing solutions for </w:t>
      </w:r>
      <w:r w:rsidR="0037439F">
        <w:t xml:space="preserve">locating an </w:t>
      </w:r>
      <w:r w:rsidRPr="00795A7C">
        <w:t xml:space="preserve">AIoT </w:t>
      </w:r>
      <w:r w:rsidR="0037439F">
        <w:t>device</w:t>
      </w:r>
      <w:r w:rsidRPr="00795A7C">
        <w:t xml:space="preserve"> and should work on solutions </w:t>
      </w:r>
      <w:r w:rsidRPr="002B1FAD">
        <w:rPr>
          <w:u w:val="single"/>
        </w:rPr>
        <w:t>agnostic</w:t>
      </w:r>
      <w:r w:rsidRPr="00795A7C">
        <w:t xml:space="preserve"> of the architecture.</w:t>
      </w:r>
      <w:bookmarkEnd w:id="3"/>
      <w:bookmarkEnd w:id="4"/>
      <w:bookmarkEnd w:id="5"/>
      <w:bookmarkEnd w:id="6"/>
      <w:bookmarkEnd w:id="7"/>
    </w:p>
    <w:p w14:paraId="598CE74F" w14:textId="77777777" w:rsidR="00D6519A" w:rsidRDefault="00D6519A" w:rsidP="00D6519A">
      <w:pPr>
        <w:spacing w:after="0"/>
        <w:rPr>
          <w:rFonts w:ascii="Calibri" w:hAnsi="Calibri" w:cs="Calibri"/>
          <w:b/>
          <w:bCs/>
          <w:sz w:val="22"/>
          <w:szCs w:val="22"/>
          <w:lang w:val="en-US"/>
        </w:rPr>
      </w:pPr>
    </w:p>
    <w:p w14:paraId="33BC19DA" w14:textId="29B99E12" w:rsidR="00D6519A" w:rsidRDefault="006A54ED" w:rsidP="00D6519A">
      <w:pPr>
        <w:spacing w:after="0"/>
        <w:rPr>
          <w:rFonts w:ascii="Calibri" w:hAnsi="Calibri" w:cs="Calibri"/>
          <w:sz w:val="22"/>
          <w:szCs w:val="22"/>
          <w:lang w:val="en-US"/>
        </w:rPr>
      </w:pPr>
      <w:r>
        <w:rPr>
          <w:rFonts w:ascii="Calibri" w:hAnsi="Calibri" w:cs="Calibri"/>
          <w:sz w:val="22"/>
          <w:szCs w:val="22"/>
          <w:lang w:val="en-US"/>
        </w:rPr>
        <w:t>Instead in our view</w:t>
      </w:r>
      <w:r w:rsidR="00D6519A">
        <w:rPr>
          <w:rFonts w:ascii="Calibri" w:hAnsi="Calibri" w:cs="Calibri"/>
          <w:sz w:val="22"/>
          <w:szCs w:val="22"/>
          <w:lang w:val="en-US"/>
        </w:rPr>
        <w:t xml:space="preserve">, RAN3 </w:t>
      </w:r>
      <w:r>
        <w:rPr>
          <w:rFonts w:ascii="Calibri" w:hAnsi="Calibri" w:cs="Calibri"/>
          <w:sz w:val="22"/>
          <w:szCs w:val="22"/>
          <w:lang w:val="en-US"/>
        </w:rPr>
        <w:t>should</w:t>
      </w:r>
      <w:r w:rsidR="00D6519A">
        <w:rPr>
          <w:rFonts w:ascii="Calibri" w:hAnsi="Calibri" w:cs="Calibri"/>
          <w:sz w:val="22"/>
          <w:szCs w:val="22"/>
          <w:lang w:val="en-US"/>
        </w:rPr>
        <w:t xml:space="preserve"> discuss whether the new network entity being discussed in SA2 (and referred in RAN3 as </w:t>
      </w:r>
      <w:r w:rsidR="00D6519A" w:rsidRPr="00164C64">
        <w:rPr>
          <w:rFonts w:ascii="Calibri" w:hAnsi="Calibri" w:cs="Calibri"/>
          <w:b/>
          <w:bCs/>
          <w:sz w:val="22"/>
          <w:szCs w:val="22"/>
          <w:lang w:val="en-US"/>
        </w:rPr>
        <w:t>AIoT CN node</w:t>
      </w:r>
      <w:r w:rsidR="00D6519A">
        <w:rPr>
          <w:rFonts w:ascii="Calibri" w:hAnsi="Calibri" w:cs="Calibri"/>
          <w:sz w:val="22"/>
          <w:szCs w:val="22"/>
          <w:lang w:val="en-US"/>
        </w:rPr>
        <w:t xml:space="preserve">) that is responsible for forwarding AIoT specific messages (e.g., inventory/commands) can also be involved in </w:t>
      </w:r>
      <w:r w:rsidR="001D6FFA">
        <w:rPr>
          <w:rFonts w:ascii="Calibri" w:hAnsi="Calibri" w:cs="Calibri"/>
          <w:sz w:val="22"/>
          <w:szCs w:val="22"/>
          <w:lang w:val="en-US"/>
        </w:rPr>
        <w:t>locating the</w:t>
      </w:r>
      <w:r w:rsidR="00D6519A">
        <w:rPr>
          <w:rFonts w:ascii="Calibri" w:hAnsi="Calibri" w:cs="Calibri"/>
          <w:sz w:val="22"/>
          <w:szCs w:val="22"/>
          <w:lang w:val="en-US"/>
        </w:rPr>
        <w:t xml:space="preserve"> AIoT </w:t>
      </w:r>
      <w:r w:rsidR="001D6FFA">
        <w:rPr>
          <w:rFonts w:ascii="Calibri" w:hAnsi="Calibri" w:cs="Calibri"/>
          <w:sz w:val="22"/>
          <w:szCs w:val="22"/>
          <w:lang w:val="en-US"/>
        </w:rPr>
        <w:t>device</w:t>
      </w:r>
      <w:r w:rsidR="00D6519A">
        <w:rPr>
          <w:rFonts w:ascii="Calibri" w:hAnsi="Calibri" w:cs="Calibri"/>
          <w:sz w:val="22"/>
          <w:szCs w:val="22"/>
          <w:lang w:val="en-US"/>
        </w:rPr>
        <w:t xml:space="preserve"> (e.g., collect location reports). The following is therefore proposed:</w:t>
      </w:r>
    </w:p>
    <w:p w14:paraId="52389D68" w14:textId="77777777" w:rsidR="00D6519A" w:rsidRDefault="00D6519A" w:rsidP="00D6519A">
      <w:pPr>
        <w:spacing w:after="0"/>
        <w:rPr>
          <w:rFonts w:ascii="Calibri" w:hAnsi="Calibri" w:cs="Calibri"/>
          <w:sz w:val="22"/>
          <w:szCs w:val="22"/>
          <w:lang w:val="en-US"/>
        </w:rPr>
      </w:pPr>
    </w:p>
    <w:p w14:paraId="60FB771F" w14:textId="4E4DE8B2" w:rsidR="00D6519A" w:rsidRDefault="00D6519A" w:rsidP="00D6519A">
      <w:pPr>
        <w:pStyle w:val="PropObs"/>
      </w:pPr>
      <w:bookmarkStart w:id="8" w:name="_Toc165888779"/>
      <w:bookmarkStart w:id="9" w:name="_Toc165900492"/>
      <w:bookmarkStart w:id="10" w:name="_Toc165900598"/>
      <w:bookmarkStart w:id="11" w:name="_Toc165900615"/>
      <w:bookmarkStart w:id="12" w:name="_Toc165911383"/>
      <w:r w:rsidRPr="00795A7C">
        <w:t xml:space="preserve">RAN3 </w:t>
      </w:r>
      <w:r w:rsidR="00063B59">
        <w:t>agrees that the</w:t>
      </w:r>
      <w:r w:rsidRPr="00795A7C">
        <w:t xml:space="preserve"> AIoT CN node can be involved in locating an AIoT device</w:t>
      </w:r>
      <w:bookmarkEnd w:id="8"/>
      <w:r w:rsidR="00061BD6">
        <w:t>, for both Topology 1 and 2.</w:t>
      </w:r>
      <w:bookmarkEnd w:id="9"/>
      <w:bookmarkEnd w:id="10"/>
      <w:bookmarkEnd w:id="11"/>
      <w:bookmarkEnd w:id="12"/>
    </w:p>
    <w:p w14:paraId="2A15C006" w14:textId="77777777" w:rsidR="00D6519A" w:rsidRPr="00A60C38" w:rsidRDefault="00D6519A" w:rsidP="00D6519A">
      <w:pPr>
        <w:spacing w:after="0"/>
        <w:rPr>
          <w:rFonts w:ascii="Calibri" w:hAnsi="Calibri" w:cs="Calibri"/>
          <w:sz w:val="22"/>
          <w:szCs w:val="22"/>
          <w:lang w:val="en-US"/>
        </w:rPr>
      </w:pPr>
    </w:p>
    <w:p w14:paraId="1F745EE7" w14:textId="77777777" w:rsidR="00D6519A" w:rsidRDefault="00D6519A" w:rsidP="00D6519A">
      <w:pPr>
        <w:pStyle w:val="NormalWeb"/>
        <w:spacing w:before="0" w:beforeAutospacing="0" w:after="0" w:afterAutospacing="0"/>
        <w:rPr>
          <w:rFonts w:ascii="Calibri" w:hAnsi="Calibri" w:cs="Calibri"/>
          <w:sz w:val="22"/>
          <w:szCs w:val="22"/>
        </w:rPr>
      </w:pPr>
    </w:p>
    <w:p w14:paraId="521F666D" w14:textId="77777777" w:rsidR="00D6519A" w:rsidRDefault="00D6519A" w:rsidP="00D6519A">
      <w:pPr>
        <w:pStyle w:val="Heading2"/>
        <w:ind w:left="540"/>
      </w:pPr>
      <w:r>
        <w:t>Locating the device at reader granularity</w:t>
      </w:r>
    </w:p>
    <w:p w14:paraId="19A955B7" w14:textId="77777777" w:rsidR="00D6519A" w:rsidRDefault="00D6519A" w:rsidP="00D6519A">
      <w:pPr>
        <w:pStyle w:val="NormalWeb"/>
        <w:spacing w:before="0" w:beforeAutospacing="0" w:after="0" w:afterAutospacing="0"/>
        <w:rPr>
          <w:rFonts w:ascii="Calibri" w:hAnsi="Calibri" w:cs="Calibri"/>
          <w:sz w:val="22"/>
          <w:szCs w:val="22"/>
        </w:rPr>
      </w:pPr>
    </w:p>
    <w:p w14:paraId="104A1976" w14:textId="77777777" w:rsidR="00D6519A" w:rsidRPr="007F5151" w:rsidRDefault="00D6519A" w:rsidP="00D6519A">
      <w:pPr>
        <w:rPr>
          <w:rFonts w:ascii="Calibri" w:hAnsi="Calibri" w:cs="Calibri"/>
          <w:sz w:val="22"/>
          <w:szCs w:val="22"/>
          <w:lang w:val="en-US"/>
        </w:rPr>
      </w:pPr>
      <w:r>
        <w:rPr>
          <w:rFonts w:ascii="Calibri" w:hAnsi="Calibri" w:cs="Calibri"/>
          <w:sz w:val="22"/>
          <w:szCs w:val="22"/>
          <w:lang w:val="en-US"/>
        </w:rPr>
        <w:t xml:space="preserve">In </w:t>
      </w:r>
      <w:r w:rsidRPr="007F5151">
        <w:rPr>
          <w:rFonts w:ascii="Calibri" w:hAnsi="Calibri" w:cs="Calibri"/>
          <w:sz w:val="22"/>
          <w:szCs w:val="22"/>
          <w:lang w:val="en-US"/>
        </w:rPr>
        <w:t>R3#123bis</w:t>
      </w:r>
      <w:r>
        <w:rPr>
          <w:rFonts w:ascii="Calibri" w:hAnsi="Calibri" w:cs="Calibri"/>
          <w:sz w:val="22"/>
          <w:szCs w:val="22"/>
          <w:lang w:val="en-US"/>
        </w:rPr>
        <w:t>, there was a discussion on the use cases and the following was agreed:</w:t>
      </w:r>
    </w:p>
    <w:p w14:paraId="05BF7E64" w14:textId="77777777" w:rsidR="00D6519A" w:rsidRPr="00711BC5" w:rsidRDefault="00D6519A" w:rsidP="00D6519A">
      <w:pPr>
        <w:pStyle w:val="NormalWeb"/>
        <w:spacing w:before="0" w:beforeAutospacing="0" w:after="0" w:afterAutospacing="0"/>
        <w:rPr>
          <w:rFonts w:ascii="Calibri" w:hAnsi="Calibri" w:cs="Calibri"/>
          <w:b/>
          <w:bCs/>
          <w:color w:val="00B050"/>
          <w:sz w:val="22"/>
          <w:szCs w:val="22"/>
        </w:rPr>
      </w:pPr>
      <w:r w:rsidRPr="00711BC5">
        <w:rPr>
          <w:rFonts w:ascii="Calibri" w:hAnsi="Calibri" w:cs="Calibri"/>
          <w:b/>
          <w:bCs/>
          <w:color w:val="00B050"/>
          <w:sz w:val="22"/>
          <w:szCs w:val="22"/>
        </w:rPr>
        <w:t xml:space="preserve">Use cases for locating an AIoT device: </w:t>
      </w:r>
    </w:p>
    <w:p w14:paraId="1E60707D" w14:textId="77777777" w:rsidR="00D6519A" w:rsidRPr="00061BD6" w:rsidRDefault="00D6519A" w:rsidP="00F35C4B">
      <w:pPr>
        <w:pStyle w:val="NormalWeb"/>
        <w:numPr>
          <w:ilvl w:val="0"/>
          <w:numId w:val="7"/>
        </w:numPr>
        <w:spacing w:before="0" w:beforeAutospacing="0" w:after="0" w:afterAutospacing="0"/>
        <w:rPr>
          <w:rFonts w:ascii="Calibri" w:hAnsi="Calibri" w:cs="Calibri"/>
          <w:b/>
          <w:bCs/>
          <w:color w:val="00B050"/>
          <w:sz w:val="22"/>
          <w:szCs w:val="22"/>
          <w:highlight w:val="yellow"/>
        </w:rPr>
      </w:pPr>
      <w:r w:rsidRPr="00061BD6">
        <w:rPr>
          <w:rFonts w:ascii="Calibri" w:hAnsi="Calibri" w:cs="Calibri"/>
          <w:b/>
          <w:bCs/>
          <w:color w:val="00B050"/>
          <w:sz w:val="22"/>
          <w:szCs w:val="22"/>
          <w:highlight w:val="yellow"/>
        </w:rPr>
        <w:t>Find an appropriate “reader” close to the A-IoT device</w:t>
      </w:r>
    </w:p>
    <w:p w14:paraId="74C81AB0" w14:textId="77777777" w:rsidR="00D6519A" w:rsidRDefault="00D6519A" w:rsidP="00F35C4B">
      <w:pPr>
        <w:pStyle w:val="NormalWeb"/>
        <w:numPr>
          <w:ilvl w:val="0"/>
          <w:numId w:val="7"/>
        </w:numPr>
        <w:spacing w:before="0" w:beforeAutospacing="0" w:after="0" w:afterAutospacing="0"/>
        <w:rPr>
          <w:rFonts w:ascii="Calibri" w:hAnsi="Calibri" w:cs="Calibri"/>
          <w:b/>
          <w:bCs/>
          <w:color w:val="00B050"/>
          <w:sz w:val="22"/>
          <w:szCs w:val="22"/>
        </w:rPr>
      </w:pPr>
      <w:r w:rsidRPr="00711BC5">
        <w:rPr>
          <w:rFonts w:ascii="Calibri" w:hAnsi="Calibri" w:cs="Calibri"/>
          <w:b/>
          <w:bCs/>
          <w:color w:val="00B050"/>
          <w:sz w:val="22"/>
          <w:szCs w:val="22"/>
        </w:rPr>
        <w:t>Find where the A-IoT device is.</w:t>
      </w:r>
    </w:p>
    <w:p w14:paraId="3BB4C361" w14:textId="77777777" w:rsidR="00D6519A" w:rsidRDefault="00D6519A" w:rsidP="00D6519A">
      <w:pPr>
        <w:pStyle w:val="NormalWeb"/>
        <w:spacing w:before="0" w:beforeAutospacing="0" w:after="0" w:afterAutospacing="0"/>
        <w:rPr>
          <w:rFonts w:ascii="Calibri" w:hAnsi="Calibri" w:cs="Calibri"/>
          <w:b/>
          <w:bCs/>
          <w:color w:val="00B050"/>
          <w:sz w:val="22"/>
          <w:szCs w:val="22"/>
        </w:rPr>
      </w:pPr>
    </w:p>
    <w:p w14:paraId="20B83A61" w14:textId="77777777" w:rsidR="00D6519A" w:rsidRDefault="00D6519A" w:rsidP="00D6519A">
      <w:pPr>
        <w:pStyle w:val="NormalWeb"/>
        <w:spacing w:before="0" w:beforeAutospacing="0" w:after="0" w:afterAutospacing="0"/>
        <w:rPr>
          <w:rFonts w:ascii="Calibri" w:hAnsi="Calibri" w:cs="Calibri"/>
          <w:b/>
          <w:bCs/>
        </w:rPr>
      </w:pPr>
      <w:r w:rsidRPr="00711BC5">
        <w:rPr>
          <w:rFonts w:ascii="Calibri" w:hAnsi="Calibri" w:cs="Calibri"/>
          <w:b/>
          <w:bCs/>
          <w:color w:val="00B050"/>
          <w:sz w:val="22"/>
          <w:szCs w:val="22"/>
          <w:lang w:val="en-GB"/>
        </w:rPr>
        <w:t xml:space="preserve">Support locating the A-IoT device at “reader” granularity. </w:t>
      </w:r>
      <w:r w:rsidRPr="00711BC5">
        <w:rPr>
          <w:rFonts w:ascii="Calibri" w:hAnsi="Calibri" w:cs="Calibri"/>
          <w:b/>
          <w:bCs/>
          <w:color w:val="0070C0"/>
          <w:sz w:val="22"/>
          <w:szCs w:val="22"/>
          <w:lang w:val="en-GB"/>
        </w:rPr>
        <w:t>FFS for other granularities.</w:t>
      </w:r>
    </w:p>
    <w:p w14:paraId="56A4626B" w14:textId="77777777" w:rsidR="00D6519A" w:rsidRDefault="00D6519A" w:rsidP="00D6519A">
      <w:pPr>
        <w:pStyle w:val="NormalWeb"/>
        <w:spacing w:before="0" w:beforeAutospacing="0" w:after="0" w:afterAutospacing="0"/>
        <w:rPr>
          <w:rFonts w:ascii="Calibri" w:hAnsi="Calibri" w:cs="Calibri"/>
          <w:sz w:val="22"/>
          <w:szCs w:val="22"/>
        </w:rPr>
      </w:pPr>
    </w:p>
    <w:p w14:paraId="679B18C0" w14:textId="3300D1D5" w:rsidR="002A3936" w:rsidRDefault="002A3936" w:rsidP="002A3936">
      <w:pPr>
        <w:pStyle w:val="NormalWeb"/>
        <w:spacing w:before="0" w:beforeAutospacing="0" w:after="0" w:afterAutospacing="0"/>
        <w:rPr>
          <w:rFonts w:ascii="Calibri" w:hAnsi="Calibri" w:cs="Calibri"/>
          <w:sz w:val="22"/>
          <w:szCs w:val="22"/>
        </w:rPr>
      </w:pPr>
      <w:r w:rsidRPr="00F86FF5">
        <w:rPr>
          <w:rFonts w:ascii="Calibri" w:hAnsi="Calibri" w:cs="Calibri"/>
          <w:sz w:val="22"/>
          <w:szCs w:val="22"/>
        </w:rPr>
        <w:t xml:space="preserve">Finding an appropriate reader close to the AIoT device </w:t>
      </w:r>
      <w:r>
        <w:rPr>
          <w:rFonts w:ascii="Calibri" w:hAnsi="Calibri" w:cs="Calibri"/>
          <w:sz w:val="22"/>
          <w:szCs w:val="22"/>
        </w:rPr>
        <w:t xml:space="preserve">can be </w:t>
      </w:r>
      <w:r w:rsidRPr="00F86FF5">
        <w:rPr>
          <w:rFonts w:ascii="Calibri" w:hAnsi="Calibri" w:cs="Calibri"/>
          <w:sz w:val="22"/>
          <w:szCs w:val="22"/>
        </w:rPr>
        <w:t>useful because such knowledge can enable the Application Function</w:t>
      </w:r>
      <w:r>
        <w:rPr>
          <w:rFonts w:ascii="Calibri" w:hAnsi="Calibri" w:cs="Calibri"/>
          <w:sz w:val="22"/>
          <w:szCs w:val="22"/>
        </w:rPr>
        <w:t>/AIoT CN node</w:t>
      </w:r>
      <w:r w:rsidRPr="00F86FF5">
        <w:rPr>
          <w:rFonts w:ascii="Calibri" w:hAnsi="Calibri" w:cs="Calibri"/>
          <w:sz w:val="22"/>
          <w:szCs w:val="22"/>
        </w:rPr>
        <w:t xml:space="preserve"> to send </w:t>
      </w:r>
      <w:r>
        <w:rPr>
          <w:rFonts w:ascii="Calibri" w:hAnsi="Calibri" w:cs="Calibri"/>
          <w:sz w:val="22"/>
          <w:szCs w:val="22"/>
        </w:rPr>
        <w:t>the</w:t>
      </w:r>
      <w:r w:rsidRPr="00F86FF5">
        <w:rPr>
          <w:rFonts w:ascii="Calibri" w:hAnsi="Calibri" w:cs="Calibri"/>
          <w:sz w:val="22"/>
          <w:szCs w:val="22"/>
        </w:rPr>
        <w:t xml:space="preserve"> AIoT signaling messages (e.g., Command messages) in a targeted area (e.g., to the last Reader</w:t>
      </w:r>
      <w:r>
        <w:rPr>
          <w:rFonts w:ascii="Calibri" w:hAnsi="Calibri" w:cs="Calibri"/>
          <w:sz w:val="22"/>
          <w:szCs w:val="22"/>
        </w:rPr>
        <w:t xml:space="preserve"> associated to the AIoT device</w:t>
      </w:r>
      <w:r w:rsidRPr="00F86FF5">
        <w:rPr>
          <w:rFonts w:ascii="Calibri" w:hAnsi="Calibri" w:cs="Calibri"/>
          <w:sz w:val="22"/>
          <w:szCs w:val="22"/>
        </w:rPr>
        <w:t xml:space="preserve">) and energy/time/overhead is not wasted in sending these signaling messages “blindly” over a </w:t>
      </w:r>
      <w:r w:rsidR="00D429BB">
        <w:rPr>
          <w:rFonts w:ascii="Calibri" w:hAnsi="Calibri" w:cs="Calibri"/>
          <w:sz w:val="22"/>
          <w:szCs w:val="22"/>
        </w:rPr>
        <w:t>large</w:t>
      </w:r>
      <w:r w:rsidR="00A73C6F">
        <w:rPr>
          <w:rFonts w:ascii="Calibri" w:hAnsi="Calibri" w:cs="Calibri"/>
          <w:sz w:val="22"/>
          <w:szCs w:val="22"/>
        </w:rPr>
        <w:t>/</w:t>
      </w:r>
      <w:r w:rsidRPr="00F86FF5">
        <w:rPr>
          <w:rFonts w:ascii="Calibri" w:hAnsi="Calibri" w:cs="Calibri"/>
          <w:sz w:val="22"/>
          <w:szCs w:val="22"/>
        </w:rPr>
        <w:t>random area.</w:t>
      </w:r>
    </w:p>
    <w:p w14:paraId="468A29CE" w14:textId="77777777" w:rsidR="005C26C4" w:rsidRDefault="005C26C4" w:rsidP="002A3936">
      <w:pPr>
        <w:pStyle w:val="NormalWeb"/>
        <w:spacing w:before="0" w:beforeAutospacing="0" w:after="0" w:afterAutospacing="0"/>
        <w:rPr>
          <w:rFonts w:ascii="Calibri" w:hAnsi="Calibri" w:cs="Calibri"/>
          <w:sz w:val="22"/>
          <w:szCs w:val="22"/>
        </w:rPr>
      </w:pPr>
    </w:p>
    <w:p w14:paraId="0537EA8E" w14:textId="742FCCD5" w:rsidR="00CE3E0D" w:rsidRDefault="00D6519A" w:rsidP="00CE3E0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NR, the gNB has knowledge of the “serving” cell (called PCell) for UEs in RRC_CONNECTED and can therefore track an RRC_CONNECTED UE at a cell level. </w:t>
      </w:r>
      <w:r w:rsidR="00211A00">
        <w:rPr>
          <w:rFonts w:ascii="Calibri" w:hAnsi="Calibri" w:cs="Calibri"/>
          <w:sz w:val="22"/>
          <w:szCs w:val="22"/>
        </w:rPr>
        <w:t xml:space="preserve">The UE </w:t>
      </w:r>
      <w:r w:rsidR="002F2BCF">
        <w:rPr>
          <w:rFonts w:ascii="Calibri" w:hAnsi="Calibri" w:cs="Calibri"/>
          <w:sz w:val="22"/>
          <w:szCs w:val="22"/>
        </w:rPr>
        <w:t>identifies the serving cell via a Cell Identity (or PCI) by decoding the PSS/SSS broadcast in</w:t>
      </w:r>
      <w:r w:rsidR="00A74707">
        <w:rPr>
          <w:rFonts w:ascii="Calibri" w:hAnsi="Calibri" w:cs="Calibri"/>
          <w:sz w:val="22"/>
          <w:szCs w:val="22"/>
        </w:rPr>
        <w:t xml:space="preserve"> SSB. </w:t>
      </w:r>
    </w:p>
    <w:p w14:paraId="2819660B" w14:textId="4D2DEAA1" w:rsidR="00CE3E0D" w:rsidRDefault="00CE3E0D" w:rsidP="00D6519A">
      <w:pPr>
        <w:pStyle w:val="NormalWeb"/>
        <w:spacing w:before="0" w:beforeAutospacing="0" w:after="0" w:afterAutospacing="0"/>
        <w:rPr>
          <w:rFonts w:ascii="Calibri" w:hAnsi="Calibri" w:cs="Calibri"/>
          <w:sz w:val="22"/>
          <w:szCs w:val="22"/>
        </w:rPr>
      </w:pPr>
    </w:p>
    <w:p w14:paraId="04A18C4D" w14:textId="19E9E35B" w:rsidR="00E87B9A" w:rsidRDefault="004D62F0"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However,</w:t>
      </w:r>
      <w:r w:rsidR="00A74707">
        <w:rPr>
          <w:rFonts w:ascii="Calibri" w:hAnsi="Calibri" w:cs="Calibri"/>
          <w:sz w:val="22"/>
          <w:szCs w:val="22"/>
        </w:rPr>
        <w:t xml:space="preserve"> for AIoT, there is no periodic SSB-like broadcast information and </w:t>
      </w:r>
      <w:r w:rsidR="00AF1EF2">
        <w:rPr>
          <w:rFonts w:ascii="Calibri" w:hAnsi="Calibri" w:cs="Calibri"/>
          <w:sz w:val="22"/>
          <w:szCs w:val="22"/>
        </w:rPr>
        <w:t>there is</w:t>
      </w:r>
      <w:r w:rsidR="004957EB">
        <w:rPr>
          <w:rFonts w:ascii="Calibri" w:hAnsi="Calibri" w:cs="Calibri"/>
          <w:sz w:val="22"/>
          <w:szCs w:val="22"/>
        </w:rPr>
        <w:t xml:space="preserve"> </w:t>
      </w:r>
      <w:r w:rsidR="00A74707">
        <w:rPr>
          <w:rFonts w:ascii="Calibri" w:hAnsi="Calibri" w:cs="Calibri"/>
          <w:sz w:val="22"/>
          <w:szCs w:val="22"/>
        </w:rPr>
        <w:t xml:space="preserve">no concept of </w:t>
      </w:r>
      <w:r>
        <w:rPr>
          <w:rFonts w:ascii="Calibri" w:hAnsi="Calibri" w:cs="Calibri"/>
          <w:sz w:val="22"/>
          <w:szCs w:val="22"/>
        </w:rPr>
        <w:t xml:space="preserve">“serving cell”. At best, </w:t>
      </w:r>
      <w:r w:rsidR="00087EA9">
        <w:rPr>
          <w:rFonts w:ascii="Calibri" w:hAnsi="Calibri" w:cs="Calibri"/>
          <w:sz w:val="22"/>
          <w:szCs w:val="22"/>
        </w:rPr>
        <w:t>we think we can have a concept like “</w:t>
      </w:r>
      <w:r w:rsidR="004013A5">
        <w:rPr>
          <w:rFonts w:ascii="Calibri" w:hAnsi="Calibri" w:cs="Calibri"/>
          <w:sz w:val="22"/>
          <w:szCs w:val="22"/>
        </w:rPr>
        <w:t xml:space="preserve">last known reader” or “last associated reader” which identifies the Reader that last </w:t>
      </w:r>
      <w:r w:rsidR="00CC0F64">
        <w:rPr>
          <w:rFonts w:ascii="Calibri" w:hAnsi="Calibri" w:cs="Calibri"/>
          <w:sz w:val="22"/>
          <w:szCs w:val="22"/>
        </w:rPr>
        <w:t>underwent AIoT procedures</w:t>
      </w:r>
      <w:r w:rsidR="004013A5">
        <w:rPr>
          <w:rFonts w:ascii="Calibri" w:hAnsi="Calibri" w:cs="Calibri"/>
          <w:sz w:val="22"/>
          <w:szCs w:val="22"/>
        </w:rPr>
        <w:t xml:space="preserve"> (</w:t>
      </w:r>
      <w:r w:rsidR="00CC0F64">
        <w:rPr>
          <w:rFonts w:ascii="Calibri" w:hAnsi="Calibri" w:cs="Calibri"/>
          <w:sz w:val="22"/>
          <w:szCs w:val="22"/>
        </w:rPr>
        <w:t>e.g., inventory/comman</w:t>
      </w:r>
      <w:r w:rsidR="008A7669">
        <w:rPr>
          <w:rFonts w:ascii="Calibri" w:hAnsi="Calibri" w:cs="Calibri"/>
          <w:sz w:val="22"/>
          <w:szCs w:val="22"/>
        </w:rPr>
        <w:t>d</w:t>
      </w:r>
      <w:r w:rsidR="004013A5">
        <w:rPr>
          <w:rFonts w:ascii="Calibri" w:hAnsi="Calibri" w:cs="Calibri"/>
          <w:sz w:val="22"/>
          <w:szCs w:val="22"/>
        </w:rPr>
        <w:t xml:space="preserve">) with a certain AIoT device. To identify this “last known reader” or “last associated reader”, </w:t>
      </w:r>
      <w:r w:rsidR="004013A5" w:rsidRPr="004013A5">
        <w:rPr>
          <w:rFonts w:ascii="Calibri" w:hAnsi="Calibri" w:cs="Calibri"/>
          <w:sz w:val="22"/>
          <w:szCs w:val="22"/>
        </w:rPr>
        <w:t xml:space="preserve">we </w:t>
      </w:r>
      <w:r w:rsidR="004013A5">
        <w:rPr>
          <w:rFonts w:ascii="Calibri" w:hAnsi="Calibri" w:cs="Calibri"/>
          <w:sz w:val="22"/>
          <w:szCs w:val="22"/>
        </w:rPr>
        <w:t>can</w:t>
      </w:r>
      <w:r w:rsidR="004013A5" w:rsidRPr="004013A5">
        <w:rPr>
          <w:rFonts w:ascii="Calibri" w:hAnsi="Calibri" w:cs="Calibri"/>
          <w:sz w:val="22"/>
          <w:szCs w:val="22"/>
        </w:rPr>
        <w:t xml:space="preserve"> define something called a “Reader ID”</w:t>
      </w:r>
      <w:r w:rsidR="004013A5">
        <w:rPr>
          <w:rFonts w:ascii="Calibri" w:hAnsi="Calibri" w:cs="Calibri"/>
          <w:sz w:val="22"/>
          <w:szCs w:val="22"/>
        </w:rPr>
        <w:t xml:space="preserve"> (similar to how a gNB was identified by a gNB ID in NR)</w:t>
      </w:r>
    </w:p>
    <w:p w14:paraId="60BD62D7" w14:textId="77777777" w:rsidR="00CC0F64" w:rsidRDefault="00CC0F64" w:rsidP="00D6519A">
      <w:pPr>
        <w:pStyle w:val="NormalWeb"/>
        <w:spacing w:before="0" w:beforeAutospacing="0" w:after="0" w:afterAutospacing="0"/>
        <w:rPr>
          <w:rFonts w:ascii="Calibri" w:hAnsi="Calibri" w:cs="Calibri"/>
          <w:sz w:val="22"/>
          <w:szCs w:val="22"/>
        </w:rPr>
      </w:pPr>
    </w:p>
    <w:p w14:paraId="78751B1C" w14:textId="6982AB9C" w:rsidR="008A7669" w:rsidRDefault="00A5590C" w:rsidP="00F17067">
      <w:pPr>
        <w:pStyle w:val="Observation"/>
      </w:pPr>
      <w:bookmarkStart w:id="13" w:name="_Toc165900484"/>
      <w:r>
        <w:t>In NR, the gNB has knowledge of the “serving” cell (called PCell) for UEs in RRC_CONNECTED and can therefore track an RRC_CONNECTED UE at a cell level.</w:t>
      </w:r>
      <w:bookmarkEnd w:id="13"/>
    </w:p>
    <w:p w14:paraId="3E026C1F" w14:textId="77777777" w:rsidR="00A5590C" w:rsidRDefault="00A5590C" w:rsidP="00F17067">
      <w:pPr>
        <w:pStyle w:val="Observation"/>
        <w:numPr>
          <w:ilvl w:val="0"/>
          <w:numId w:val="0"/>
        </w:numPr>
      </w:pPr>
    </w:p>
    <w:p w14:paraId="34CCDE4E" w14:textId="3EF00F99" w:rsidR="007D32F4" w:rsidRDefault="00A5590C" w:rsidP="00F17067">
      <w:pPr>
        <w:pStyle w:val="Observation"/>
      </w:pPr>
      <w:bookmarkStart w:id="14" w:name="_Toc165900485"/>
      <w:r>
        <w:t>F</w:t>
      </w:r>
      <w:r w:rsidRPr="00A5590C">
        <w:t>or AIoT, there is no periodic SSB-like broadcast information and no concept of “serving cell”.</w:t>
      </w:r>
      <w:r w:rsidR="00D46E45">
        <w:t xml:space="preserve"> But there could be a concept of “last known reader” or “last associated reader” which </w:t>
      </w:r>
      <w:r w:rsidR="00D46E45" w:rsidRPr="00D46E45">
        <w:t>identifies the Reader that last underwent AIoT procedures (e.g., inventory/command) with a certain AIoT device.</w:t>
      </w:r>
      <w:bookmarkEnd w:id="14"/>
    </w:p>
    <w:p w14:paraId="688C8F86" w14:textId="1ABC78C7" w:rsidR="00CC7B4C" w:rsidRDefault="009F6E4A" w:rsidP="00DD2F02">
      <w:pPr>
        <w:pStyle w:val="PropObs"/>
      </w:pPr>
      <w:bookmarkStart w:id="15" w:name="_Toc165900495"/>
      <w:bookmarkStart w:id="16" w:name="_Toc165900600"/>
      <w:bookmarkStart w:id="17" w:name="_Toc165900617"/>
      <w:bookmarkStart w:id="18" w:name="_Toc165911385"/>
      <w:r>
        <w:lastRenderedPageBreak/>
        <w:t>D</w:t>
      </w:r>
      <w:r w:rsidR="00DD2F02">
        <w:t xml:space="preserve">efine a “Reader ID” to </w:t>
      </w:r>
      <w:r w:rsidR="00F708BF">
        <w:t xml:space="preserve">uniquely </w:t>
      </w:r>
      <w:r>
        <w:t>identify a certain Reader</w:t>
      </w:r>
      <w:r w:rsidR="00F708BF">
        <w:t xml:space="preserve"> within the AIoT system.</w:t>
      </w:r>
      <w:bookmarkEnd w:id="15"/>
      <w:bookmarkEnd w:id="16"/>
      <w:bookmarkEnd w:id="17"/>
      <w:bookmarkEnd w:id="18"/>
    </w:p>
    <w:p w14:paraId="76A2A6C3" w14:textId="77777777" w:rsidR="00D46E45" w:rsidRDefault="00D46E45" w:rsidP="00F708BF">
      <w:pPr>
        <w:pStyle w:val="PropObs"/>
        <w:numPr>
          <w:ilvl w:val="0"/>
          <w:numId w:val="0"/>
        </w:numPr>
        <w:ind w:left="720" w:hanging="360"/>
      </w:pPr>
    </w:p>
    <w:p w14:paraId="594395DD" w14:textId="75F6353E" w:rsidR="002D76A5" w:rsidRDefault="002D76A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In NR, to track UEs in RRC_CONNECTED, AMF can send a location report configuration to the gNB and the</w:t>
      </w:r>
      <w:r w:rsidR="00C5321B">
        <w:rPr>
          <w:rFonts w:ascii="Calibri" w:hAnsi="Calibri" w:cs="Calibri"/>
          <w:sz w:val="22"/>
          <w:szCs w:val="22"/>
        </w:rPr>
        <w:t xml:space="preserve"> </w:t>
      </w:r>
      <w:r>
        <w:rPr>
          <w:rFonts w:ascii="Calibri" w:hAnsi="Calibri" w:cs="Calibri"/>
          <w:sz w:val="22"/>
          <w:szCs w:val="22"/>
        </w:rPr>
        <w:t xml:space="preserve">gNB sends the </w:t>
      </w:r>
      <w:r w:rsidRPr="00DC087F">
        <w:rPr>
          <w:rFonts w:ascii="Calibri" w:hAnsi="Calibri" w:cs="Calibri"/>
          <w:b/>
          <w:bCs/>
          <w:sz w:val="22"/>
          <w:szCs w:val="22"/>
          <w:u w:val="single"/>
        </w:rPr>
        <w:t>UE Location Information (ULI)</w:t>
      </w:r>
      <w:r>
        <w:rPr>
          <w:rFonts w:ascii="Calibri" w:hAnsi="Calibri" w:cs="Calibri"/>
          <w:sz w:val="22"/>
          <w:szCs w:val="22"/>
        </w:rPr>
        <w:t xml:space="preserve"> by including the NR CGI (MCC + MNC + gNB ID + Cell Identity) and/or the Tracking Area Identity (TAI) to AMF.</w:t>
      </w:r>
    </w:p>
    <w:p w14:paraId="05952704" w14:textId="77777777" w:rsidR="002D76A5" w:rsidRDefault="002D76A5" w:rsidP="00D6519A">
      <w:pPr>
        <w:pStyle w:val="NormalWeb"/>
        <w:spacing w:before="0" w:beforeAutospacing="0" w:after="0" w:afterAutospacing="0"/>
        <w:rPr>
          <w:rFonts w:ascii="Calibri" w:hAnsi="Calibri" w:cs="Calibri"/>
          <w:sz w:val="22"/>
          <w:szCs w:val="22"/>
        </w:rPr>
      </w:pPr>
    </w:p>
    <w:p w14:paraId="73417CFA" w14:textId="2464301F" w:rsidR="00F82D34" w:rsidRDefault="00F82D34"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w:t>
      </w:r>
      <w:r w:rsidR="00D6519A">
        <w:rPr>
          <w:rFonts w:ascii="Calibri" w:hAnsi="Calibri" w:cs="Calibri"/>
          <w:sz w:val="22"/>
          <w:szCs w:val="22"/>
        </w:rPr>
        <w:t xml:space="preserve">f we want to track </w:t>
      </w:r>
      <w:r>
        <w:rPr>
          <w:rFonts w:ascii="Calibri" w:hAnsi="Calibri" w:cs="Calibri"/>
          <w:sz w:val="22"/>
          <w:szCs w:val="22"/>
        </w:rPr>
        <w:t>the AIoT devices</w:t>
      </w:r>
      <w:r w:rsidR="00D6519A">
        <w:rPr>
          <w:rFonts w:ascii="Calibri" w:hAnsi="Calibri" w:cs="Calibri"/>
          <w:sz w:val="22"/>
          <w:szCs w:val="22"/>
        </w:rPr>
        <w:t xml:space="preserve"> at a </w:t>
      </w:r>
      <w:r w:rsidR="00D6519A" w:rsidRPr="00DC087F">
        <w:rPr>
          <w:rFonts w:ascii="Calibri" w:hAnsi="Calibri" w:cs="Calibri"/>
          <w:b/>
          <w:bCs/>
          <w:sz w:val="22"/>
          <w:szCs w:val="22"/>
          <w:u w:val="single"/>
        </w:rPr>
        <w:t>reader granularity</w:t>
      </w:r>
      <w:r w:rsidR="00D6519A">
        <w:rPr>
          <w:rFonts w:ascii="Calibri" w:hAnsi="Calibri" w:cs="Calibri"/>
          <w:sz w:val="22"/>
          <w:szCs w:val="22"/>
        </w:rPr>
        <w:t xml:space="preserve">, </w:t>
      </w:r>
      <w:r w:rsidR="008D627D">
        <w:rPr>
          <w:rFonts w:ascii="Calibri" w:hAnsi="Calibri" w:cs="Calibri"/>
          <w:sz w:val="22"/>
          <w:szCs w:val="22"/>
        </w:rPr>
        <w:t>we think we can define a procedure similar to locating reporting procedure</w:t>
      </w:r>
      <w:r>
        <w:rPr>
          <w:rFonts w:ascii="Calibri" w:hAnsi="Calibri" w:cs="Calibri"/>
          <w:sz w:val="22"/>
          <w:szCs w:val="22"/>
        </w:rPr>
        <w:t xml:space="preserve">, but </w:t>
      </w:r>
      <w:r w:rsidR="003F736B">
        <w:rPr>
          <w:rFonts w:ascii="Calibri" w:hAnsi="Calibri" w:cs="Calibri"/>
          <w:sz w:val="22"/>
          <w:szCs w:val="22"/>
        </w:rPr>
        <w:t>a procedure between</w:t>
      </w:r>
      <w:r>
        <w:rPr>
          <w:rFonts w:ascii="Calibri" w:hAnsi="Calibri" w:cs="Calibri"/>
          <w:sz w:val="22"/>
          <w:szCs w:val="22"/>
        </w:rPr>
        <w:t xml:space="preserve"> the AIoT CN node and Reader</w:t>
      </w:r>
      <w:r w:rsidR="00DC087F">
        <w:rPr>
          <w:rFonts w:ascii="Calibri" w:hAnsi="Calibri" w:cs="Calibri"/>
          <w:sz w:val="22"/>
          <w:szCs w:val="22"/>
        </w:rPr>
        <w:t xml:space="preserve"> is defined</w:t>
      </w:r>
      <w:r>
        <w:rPr>
          <w:rFonts w:ascii="Calibri" w:hAnsi="Calibri" w:cs="Calibri"/>
          <w:sz w:val="22"/>
          <w:szCs w:val="22"/>
        </w:rPr>
        <w:t xml:space="preserve"> (instead of AMF and gNB </w:t>
      </w:r>
      <w:r w:rsidR="003F736B">
        <w:rPr>
          <w:rFonts w:ascii="Calibri" w:hAnsi="Calibri" w:cs="Calibri"/>
          <w:sz w:val="22"/>
          <w:szCs w:val="22"/>
        </w:rPr>
        <w:t xml:space="preserve">as </w:t>
      </w:r>
      <w:r>
        <w:rPr>
          <w:rFonts w:ascii="Calibri" w:hAnsi="Calibri" w:cs="Calibri"/>
          <w:sz w:val="22"/>
          <w:szCs w:val="22"/>
        </w:rPr>
        <w:t>in NR)</w:t>
      </w:r>
      <w:r w:rsidR="0058578C">
        <w:rPr>
          <w:rFonts w:ascii="Calibri" w:hAnsi="Calibri" w:cs="Calibri"/>
          <w:sz w:val="22"/>
          <w:szCs w:val="22"/>
        </w:rPr>
        <w:t xml:space="preserve">. </w:t>
      </w:r>
    </w:p>
    <w:p w14:paraId="55708A03" w14:textId="77777777" w:rsidR="00F82D34" w:rsidRDefault="00F82D34" w:rsidP="00D6519A">
      <w:pPr>
        <w:pStyle w:val="NormalWeb"/>
        <w:spacing w:before="0" w:beforeAutospacing="0" w:after="0" w:afterAutospacing="0"/>
        <w:rPr>
          <w:rFonts w:ascii="Calibri" w:hAnsi="Calibri" w:cs="Calibri"/>
          <w:sz w:val="22"/>
          <w:szCs w:val="22"/>
        </w:rPr>
      </w:pPr>
    </w:p>
    <w:p w14:paraId="1BD9C258" w14:textId="326485DF" w:rsidR="00D6519A" w:rsidRDefault="001E295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w:t>
      </w:r>
      <w:r w:rsidR="00D6519A">
        <w:rPr>
          <w:rFonts w:ascii="Calibri" w:hAnsi="Calibri" w:cs="Calibri"/>
          <w:sz w:val="22"/>
          <w:szCs w:val="22"/>
        </w:rPr>
        <w:t xml:space="preserve">he AIoT CN node can send a AIoT location report config </w:t>
      </w:r>
      <w:r>
        <w:rPr>
          <w:rFonts w:ascii="Calibri" w:hAnsi="Calibri" w:cs="Calibri"/>
          <w:sz w:val="22"/>
          <w:szCs w:val="22"/>
        </w:rPr>
        <w:t>(</w:t>
      </w:r>
      <w:r w:rsidR="00D6519A">
        <w:rPr>
          <w:rFonts w:ascii="Calibri" w:hAnsi="Calibri" w:cs="Calibri"/>
          <w:sz w:val="22"/>
          <w:szCs w:val="22"/>
        </w:rPr>
        <w:t>e.g., indicating the AIoT device(s) for which location is requested, location reporting conditions</w:t>
      </w:r>
      <w:r>
        <w:rPr>
          <w:rFonts w:ascii="Calibri" w:hAnsi="Calibri" w:cs="Calibri"/>
          <w:sz w:val="22"/>
          <w:szCs w:val="22"/>
        </w:rPr>
        <w:t xml:space="preserve">) </w:t>
      </w:r>
      <w:r w:rsidR="00FD0D2F">
        <w:rPr>
          <w:rFonts w:ascii="Calibri" w:hAnsi="Calibri" w:cs="Calibri"/>
          <w:sz w:val="22"/>
          <w:szCs w:val="22"/>
        </w:rPr>
        <w:t xml:space="preserve">to </w:t>
      </w:r>
      <w:r w:rsidR="004F240D">
        <w:rPr>
          <w:rFonts w:ascii="Calibri" w:hAnsi="Calibri" w:cs="Calibri"/>
          <w:sz w:val="22"/>
          <w:szCs w:val="22"/>
        </w:rPr>
        <w:t xml:space="preserve">a </w:t>
      </w:r>
      <w:r w:rsidR="00FD0D2F">
        <w:rPr>
          <w:rFonts w:ascii="Calibri" w:hAnsi="Calibri" w:cs="Calibri"/>
          <w:sz w:val="22"/>
          <w:szCs w:val="22"/>
        </w:rPr>
        <w:t>Reader</w:t>
      </w:r>
      <w:r w:rsidR="004F240D">
        <w:rPr>
          <w:rFonts w:ascii="Calibri" w:hAnsi="Calibri" w:cs="Calibri"/>
          <w:sz w:val="22"/>
          <w:szCs w:val="22"/>
        </w:rPr>
        <w:t xml:space="preserve"> </w:t>
      </w:r>
      <w:r>
        <w:rPr>
          <w:rFonts w:ascii="Calibri" w:hAnsi="Calibri" w:cs="Calibri"/>
          <w:sz w:val="22"/>
          <w:szCs w:val="22"/>
        </w:rPr>
        <w:t xml:space="preserve">and the Reader can send the AIoT device’s “location” (e.g., the </w:t>
      </w:r>
      <w:r w:rsidR="004F240D">
        <w:rPr>
          <w:rFonts w:ascii="Calibri" w:hAnsi="Calibri" w:cs="Calibri"/>
          <w:sz w:val="22"/>
          <w:szCs w:val="22"/>
        </w:rPr>
        <w:t>“</w:t>
      </w:r>
      <w:r w:rsidR="00FE3BAC">
        <w:rPr>
          <w:rFonts w:ascii="Calibri" w:hAnsi="Calibri" w:cs="Calibri"/>
          <w:sz w:val="22"/>
          <w:szCs w:val="22"/>
        </w:rPr>
        <w:t>Reade</w:t>
      </w:r>
      <w:r w:rsidR="004F240D">
        <w:rPr>
          <w:rFonts w:ascii="Calibri" w:hAnsi="Calibri" w:cs="Calibri"/>
          <w:sz w:val="22"/>
          <w:szCs w:val="22"/>
        </w:rPr>
        <w:t>r ID” to which the AIoT device was last associated with).</w:t>
      </w:r>
      <w:r w:rsidR="00D6519A">
        <w:rPr>
          <w:rFonts w:ascii="Calibri" w:hAnsi="Calibri" w:cs="Calibri"/>
          <w:sz w:val="22"/>
          <w:szCs w:val="22"/>
        </w:rPr>
        <w:t xml:space="preserve"> An example procedure is shown below:</w:t>
      </w:r>
    </w:p>
    <w:p w14:paraId="0C017D38" w14:textId="77777777" w:rsidR="00D6519A" w:rsidRPr="004A0923" w:rsidRDefault="00D6519A" w:rsidP="00D6519A">
      <w:pPr>
        <w:pStyle w:val="NormalWeb"/>
        <w:spacing w:before="0" w:beforeAutospacing="0" w:after="0" w:afterAutospacing="0"/>
        <w:rPr>
          <w:rFonts w:ascii="Calibri" w:hAnsi="Calibri" w:cs="Calibri"/>
          <w:sz w:val="22"/>
          <w:szCs w:val="22"/>
        </w:rPr>
      </w:pPr>
    </w:p>
    <w:p w14:paraId="302D7941" w14:textId="748C8CBF" w:rsidR="00D6519A" w:rsidRDefault="00DC087F" w:rsidP="00D6519A">
      <w:r>
        <w:rPr>
          <w:noProof/>
        </w:rPr>
        <w:t xml:space="preserve">                      </w:t>
      </w:r>
      <w:r w:rsidR="0014000C">
        <w:rPr>
          <w:noProof/>
        </w:rPr>
        <w:drawing>
          <wp:inline distT="0" distB="0" distL="0" distR="0" wp14:anchorId="3817D586" wp14:editId="0A1E1ADF">
            <wp:extent cx="4610414" cy="3323230"/>
            <wp:effectExtent l="0" t="0" r="0" b="0"/>
            <wp:docPr id="708241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6462" cy="3327589"/>
                    </a:xfrm>
                    <a:prstGeom prst="rect">
                      <a:avLst/>
                    </a:prstGeom>
                    <a:noFill/>
                  </pic:spPr>
                </pic:pic>
              </a:graphicData>
            </a:graphic>
          </wp:inline>
        </w:drawing>
      </w:r>
    </w:p>
    <w:p w14:paraId="016FFD0A" w14:textId="77777777" w:rsidR="002D76A5" w:rsidRDefault="002D76A5" w:rsidP="00D6519A">
      <w:pPr>
        <w:rPr>
          <w:rFonts w:ascii="Calibri" w:hAnsi="Calibri" w:cs="Calibri"/>
          <w:sz w:val="22"/>
          <w:szCs w:val="22"/>
          <w:lang w:val="en-US"/>
        </w:rPr>
      </w:pPr>
    </w:p>
    <w:p w14:paraId="0BAF2B3A" w14:textId="4AA68CD1" w:rsidR="00D6519A" w:rsidRDefault="00D6519A" w:rsidP="00D6519A">
      <w:pPr>
        <w:rPr>
          <w:rFonts w:ascii="Calibri" w:hAnsi="Calibri" w:cs="Calibri"/>
          <w:sz w:val="22"/>
          <w:szCs w:val="22"/>
          <w:lang w:val="en-US"/>
        </w:rPr>
      </w:pPr>
      <w:r w:rsidRPr="00970136">
        <w:rPr>
          <w:rFonts w:ascii="Calibri" w:hAnsi="Calibri" w:cs="Calibri"/>
          <w:b/>
          <w:bCs/>
          <w:sz w:val="22"/>
          <w:szCs w:val="22"/>
          <w:lang w:val="en-US"/>
        </w:rPr>
        <w:t>Step 1</w:t>
      </w:r>
      <w:r>
        <w:rPr>
          <w:rFonts w:ascii="Calibri" w:hAnsi="Calibri" w:cs="Calibri"/>
          <w:sz w:val="22"/>
          <w:szCs w:val="22"/>
          <w:lang w:val="en-US"/>
        </w:rPr>
        <w:t>: Reader r</w:t>
      </w:r>
      <w:r w:rsidRPr="00505692">
        <w:rPr>
          <w:rFonts w:ascii="Calibri" w:hAnsi="Calibri" w:cs="Calibri"/>
          <w:sz w:val="22"/>
          <w:szCs w:val="22"/>
          <w:lang w:val="en-US"/>
        </w:rPr>
        <w:t xml:space="preserve">eceives a message from the AIoT CN node requesting the location information of one or more </w:t>
      </w:r>
      <w:r>
        <w:rPr>
          <w:rFonts w:ascii="Calibri" w:hAnsi="Calibri" w:cs="Calibri"/>
          <w:sz w:val="22"/>
          <w:szCs w:val="22"/>
          <w:lang w:val="en-US"/>
        </w:rPr>
        <w:t>AIoT device(s)</w:t>
      </w:r>
      <w:r w:rsidRPr="00505692">
        <w:rPr>
          <w:rFonts w:ascii="Calibri" w:hAnsi="Calibri" w:cs="Calibri"/>
          <w:sz w:val="22"/>
          <w:szCs w:val="22"/>
          <w:lang w:val="en-US"/>
        </w:rPr>
        <w:t xml:space="preserve"> </w:t>
      </w:r>
      <w:r w:rsidR="00107237">
        <w:rPr>
          <w:rFonts w:ascii="Calibri" w:hAnsi="Calibri" w:cs="Calibri"/>
          <w:sz w:val="22"/>
          <w:szCs w:val="22"/>
          <w:lang w:val="en-US"/>
        </w:rPr>
        <w:t>via</w:t>
      </w:r>
      <w:r w:rsidRPr="00505692">
        <w:rPr>
          <w:rFonts w:ascii="Calibri" w:hAnsi="Calibri" w:cs="Calibri"/>
          <w:sz w:val="22"/>
          <w:szCs w:val="22"/>
          <w:lang w:val="en-US"/>
        </w:rPr>
        <w:t xml:space="preserve"> a</w:t>
      </w:r>
      <w:r w:rsidR="00107237">
        <w:rPr>
          <w:rFonts w:ascii="Calibri" w:hAnsi="Calibri" w:cs="Calibri"/>
          <w:sz w:val="22"/>
          <w:szCs w:val="22"/>
          <w:lang w:val="en-US"/>
        </w:rPr>
        <w:t>n</w:t>
      </w:r>
      <w:r w:rsidRPr="00505692">
        <w:rPr>
          <w:rFonts w:ascii="Calibri" w:hAnsi="Calibri" w:cs="Calibri"/>
          <w:sz w:val="22"/>
          <w:szCs w:val="22"/>
          <w:lang w:val="en-US"/>
        </w:rPr>
        <w:t xml:space="preserve"> </w:t>
      </w:r>
      <w:r w:rsidR="00107237" w:rsidRPr="00107237">
        <w:rPr>
          <w:rFonts w:ascii="Calibri" w:hAnsi="Calibri" w:cs="Calibri"/>
          <w:b/>
          <w:bCs/>
          <w:sz w:val="22"/>
          <w:szCs w:val="22"/>
          <w:u w:val="single"/>
          <w:lang w:val="en-US"/>
        </w:rPr>
        <w:t xml:space="preserve">AIoT </w:t>
      </w:r>
      <w:r w:rsidRPr="005D034A">
        <w:rPr>
          <w:rFonts w:ascii="Calibri" w:hAnsi="Calibri" w:cs="Calibri"/>
          <w:b/>
          <w:bCs/>
          <w:sz w:val="22"/>
          <w:szCs w:val="22"/>
          <w:u w:val="single"/>
          <w:lang w:val="en-US"/>
        </w:rPr>
        <w:t>location report config</w:t>
      </w:r>
      <w:r>
        <w:rPr>
          <w:rFonts w:ascii="Calibri" w:hAnsi="Calibri" w:cs="Calibri"/>
          <w:sz w:val="22"/>
          <w:szCs w:val="22"/>
          <w:lang w:val="en-US"/>
        </w:rPr>
        <w:t xml:space="preserve">. </w:t>
      </w:r>
    </w:p>
    <w:p w14:paraId="5A19FFF3" w14:textId="77777777"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t xml:space="preserve">The AIoT devices for which the location information is requested can be identified by a AIoT device ID. </w:t>
      </w:r>
      <w:r w:rsidRPr="00107237">
        <w:rPr>
          <w:rFonts w:ascii="Calibri" w:hAnsi="Calibri" w:cs="Calibri"/>
          <w:color w:val="0070C0"/>
          <w:sz w:val="22"/>
          <w:szCs w:val="22"/>
          <w:lang w:val="en-US"/>
        </w:rPr>
        <w:t>FFS on the AIoT device ID (pending SA2 progress).</w:t>
      </w:r>
    </w:p>
    <w:p w14:paraId="327CE9BD" w14:textId="3A93373C"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t xml:space="preserve">The </w:t>
      </w:r>
      <w:r w:rsidR="00F26695" w:rsidRPr="00F26695">
        <w:rPr>
          <w:rFonts w:ascii="Calibri" w:hAnsi="Calibri" w:cs="Calibri"/>
          <w:b/>
          <w:bCs/>
          <w:sz w:val="22"/>
          <w:szCs w:val="22"/>
          <w:u w:val="single"/>
          <w:lang w:val="en-US"/>
        </w:rPr>
        <w:t xml:space="preserve">AIoT </w:t>
      </w:r>
      <w:r w:rsidRPr="00F26695">
        <w:rPr>
          <w:rFonts w:ascii="Calibri" w:hAnsi="Calibri" w:cs="Calibri"/>
          <w:b/>
          <w:bCs/>
          <w:sz w:val="22"/>
          <w:szCs w:val="22"/>
          <w:u w:val="single"/>
          <w:lang w:val="en-US"/>
        </w:rPr>
        <w:t>location report config</w:t>
      </w:r>
      <w:r w:rsidRPr="005D034A">
        <w:rPr>
          <w:rFonts w:ascii="Calibri" w:hAnsi="Calibri" w:cs="Calibri"/>
          <w:sz w:val="22"/>
          <w:szCs w:val="22"/>
          <w:lang w:val="en-US"/>
        </w:rPr>
        <w:t xml:space="preserve"> can include when/how to report location information e.g., location to be reported just “one-time” or periodically </w:t>
      </w:r>
      <w:r>
        <w:rPr>
          <w:rFonts w:ascii="Calibri" w:hAnsi="Calibri" w:cs="Calibri"/>
          <w:sz w:val="22"/>
          <w:szCs w:val="22"/>
          <w:lang w:val="en-US"/>
        </w:rPr>
        <w:t>or upon some other event being met. FFS on the type of events.</w:t>
      </w:r>
    </w:p>
    <w:p w14:paraId="7D1FD70A" w14:textId="77777777" w:rsidR="00D6519A" w:rsidRPr="00F26695" w:rsidRDefault="00D6519A" w:rsidP="00F35C4B">
      <w:pPr>
        <w:pStyle w:val="ListParagraph"/>
        <w:numPr>
          <w:ilvl w:val="0"/>
          <w:numId w:val="8"/>
        </w:numPr>
        <w:rPr>
          <w:rFonts w:ascii="Calibri" w:hAnsi="Calibri" w:cs="Calibri"/>
          <w:color w:val="0070C0"/>
          <w:sz w:val="22"/>
          <w:szCs w:val="22"/>
          <w:lang w:val="en-US"/>
        </w:rPr>
      </w:pPr>
      <w:r w:rsidRPr="00F26695">
        <w:rPr>
          <w:rFonts w:ascii="Calibri" w:hAnsi="Calibri" w:cs="Calibri"/>
          <w:color w:val="0070C0"/>
          <w:sz w:val="22"/>
          <w:szCs w:val="22"/>
          <w:lang w:val="en-US"/>
        </w:rPr>
        <w:t>FFS whether the AIoT location report config is sent as part of Inventory Request/Command Request or can be sent separately.</w:t>
      </w:r>
    </w:p>
    <w:p w14:paraId="4989A39A" w14:textId="405D90F9" w:rsidR="00D6519A" w:rsidRPr="008D156E" w:rsidRDefault="00D6519A" w:rsidP="00D6519A">
      <w:pPr>
        <w:rPr>
          <w:rFonts w:ascii="Calibri" w:hAnsi="Calibri" w:cs="Calibri"/>
          <w:sz w:val="22"/>
          <w:szCs w:val="22"/>
          <w:lang w:val="en-US"/>
        </w:rPr>
      </w:pPr>
      <w:r w:rsidRPr="00970136">
        <w:rPr>
          <w:rFonts w:ascii="Calibri" w:hAnsi="Calibri" w:cs="Calibri"/>
          <w:b/>
          <w:bCs/>
          <w:sz w:val="22"/>
          <w:szCs w:val="22"/>
          <w:lang w:val="en-US"/>
        </w:rPr>
        <w:t>Step 2:</w:t>
      </w:r>
      <w:r>
        <w:rPr>
          <w:rFonts w:ascii="Calibri" w:hAnsi="Calibri" w:cs="Calibri"/>
          <w:sz w:val="22"/>
          <w:szCs w:val="22"/>
          <w:lang w:val="en-US"/>
        </w:rPr>
        <w:t xml:space="preserve"> Reader s</w:t>
      </w:r>
      <w:r w:rsidRPr="008D156E">
        <w:rPr>
          <w:rFonts w:ascii="Calibri" w:hAnsi="Calibri" w:cs="Calibri"/>
          <w:sz w:val="22"/>
          <w:szCs w:val="22"/>
          <w:lang w:val="en-US"/>
        </w:rPr>
        <w:t xml:space="preserve">tores the </w:t>
      </w:r>
      <w:r w:rsidR="00F26695">
        <w:rPr>
          <w:rFonts w:ascii="Calibri" w:hAnsi="Calibri" w:cs="Calibri"/>
          <w:sz w:val="22"/>
          <w:szCs w:val="22"/>
          <w:lang w:val="en-US"/>
        </w:rPr>
        <w:t xml:space="preserve">AIoT </w:t>
      </w:r>
      <w:r w:rsidRPr="008D156E">
        <w:rPr>
          <w:rFonts w:ascii="Calibri" w:hAnsi="Calibri" w:cs="Calibri"/>
          <w:sz w:val="22"/>
          <w:szCs w:val="22"/>
          <w:lang w:val="en-US"/>
        </w:rPr>
        <w:t xml:space="preserve">location </w:t>
      </w:r>
      <w:r>
        <w:rPr>
          <w:rFonts w:ascii="Calibri" w:hAnsi="Calibri" w:cs="Calibri"/>
          <w:sz w:val="22"/>
          <w:szCs w:val="22"/>
          <w:lang w:val="en-US"/>
        </w:rPr>
        <w:t>report config a</w:t>
      </w:r>
      <w:r w:rsidRPr="008D156E">
        <w:rPr>
          <w:rFonts w:ascii="Calibri" w:hAnsi="Calibri" w:cs="Calibri"/>
          <w:sz w:val="22"/>
          <w:szCs w:val="22"/>
          <w:lang w:val="en-US"/>
        </w:rPr>
        <w:t>nd determines whether the condition to report the location information is satisfied</w:t>
      </w:r>
      <w:r>
        <w:rPr>
          <w:rFonts w:ascii="Calibri" w:hAnsi="Calibri" w:cs="Calibri"/>
          <w:sz w:val="22"/>
          <w:szCs w:val="22"/>
          <w:lang w:val="en-US"/>
        </w:rPr>
        <w:t>.</w:t>
      </w:r>
    </w:p>
    <w:p w14:paraId="4407821B" w14:textId="3FF9B552" w:rsidR="00D6519A" w:rsidRDefault="00D6519A" w:rsidP="00665B25">
      <w:pPr>
        <w:rPr>
          <w:rFonts w:ascii="Calibri" w:hAnsi="Calibri" w:cs="Calibri"/>
          <w:sz w:val="22"/>
          <w:szCs w:val="22"/>
          <w:lang w:val="en-US"/>
        </w:rPr>
      </w:pPr>
      <w:r w:rsidRPr="00970136">
        <w:rPr>
          <w:rFonts w:ascii="Calibri" w:hAnsi="Calibri" w:cs="Calibri"/>
          <w:b/>
          <w:bCs/>
          <w:sz w:val="22"/>
          <w:szCs w:val="22"/>
          <w:lang w:val="en-US"/>
        </w:rPr>
        <w:lastRenderedPageBreak/>
        <w:t>Step 3</w:t>
      </w:r>
      <w:r>
        <w:rPr>
          <w:rFonts w:ascii="Calibri" w:hAnsi="Calibri" w:cs="Calibri"/>
          <w:sz w:val="22"/>
          <w:szCs w:val="22"/>
          <w:lang w:val="en-US"/>
        </w:rPr>
        <w:t xml:space="preserve">: </w:t>
      </w:r>
      <w:r w:rsidR="00665B25">
        <w:rPr>
          <w:rFonts w:ascii="Calibri" w:hAnsi="Calibri" w:cs="Calibri"/>
          <w:sz w:val="22"/>
          <w:szCs w:val="22"/>
          <w:lang w:val="en-US"/>
        </w:rPr>
        <w:t xml:space="preserve">Upon determining that the condition to report location is satisfied, </w:t>
      </w:r>
      <w:r>
        <w:rPr>
          <w:rFonts w:ascii="Calibri" w:hAnsi="Calibri" w:cs="Calibri"/>
          <w:sz w:val="22"/>
          <w:szCs w:val="22"/>
          <w:lang w:val="en-US"/>
        </w:rPr>
        <w:t>Reader s</w:t>
      </w:r>
      <w:r w:rsidRPr="00444054">
        <w:rPr>
          <w:rFonts w:ascii="Calibri" w:hAnsi="Calibri" w:cs="Calibri"/>
          <w:sz w:val="22"/>
          <w:szCs w:val="22"/>
          <w:lang w:val="en-US"/>
        </w:rPr>
        <w:t xml:space="preserve">ends </w:t>
      </w:r>
      <w:r w:rsidR="00665B25">
        <w:rPr>
          <w:rFonts w:ascii="Calibri" w:hAnsi="Calibri" w:cs="Calibri"/>
          <w:sz w:val="22"/>
          <w:szCs w:val="22"/>
          <w:lang w:val="en-US"/>
        </w:rPr>
        <w:t xml:space="preserve">an </w:t>
      </w:r>
      <w:r w:rsidR="00665B25" w:rsidRPr="00665B25">
        <w:rPr>
          <w:rFonts w:ascii="Calibri" w:hAnsi="Calibri" w:cs="Calibri"/>
          <w:b/>
          <w:bCs/>
          <w:sz w:val="22"/>
          <w:szCs w:val="22"/>
          <w:u w:val="single"/>
          <w:lang w:val="en-US"/>
        </w:rPr>
        <w:t>AIoT Location Report</w:t>
      </w:r>
      <w:r w:rsidR="00665B25">
        <w:rPr>
          <w:rFonts w:ascii="Calibri" w:hAnsi="Calibri" w:cs="Calibri"/>
          <w:sz w:val="22"/>
          <w:szCs w:val="22"/>
          <w:lang w:val="en-US"/>
        </w:rPr>
        <w:t xml:space="preserve"> to</w:t>
      </w:r>
      <w:r w:rsidRPr="00444054">
        <w:rPr>
          <w:rFonts w:ascii="Calibri" w:hAnsi="Calibri" w:cs="Calibri"/>
          <w:sz w:val="22"/>
          <w:szCs w:val="22"/>
          <w:lang w:val="en-US"/>
        </w:rPr>
        <w:t xml:space="preserve"> the AIoT CN node with </w:t>
      </w:r>
      <w:r w:rsidR="00665B25">
        <w:rPr>
          <w:rFonts w:ascii="Calibri" w:hAnsi="Calibri" w:cs="Calibri"/>
          <w:sz w:val="22"/>
          <w:szCs w:val="22"/>
          <w:lang w:val="en-US"/>
        </w:rPr>
        <w:t xml:space="preserve">the Reader ID(s) </w:t>
      </w:r>
      <w:r>
        <w:rPr>
          <w:rFonts w:ascii="Calibri" w:hAnsi="Calibri" w:cs="Calibri"/>
          <w:sz w:val="22"/>
          <w:szCs w:val="22"/>
          <w:lang w:val="en-US"/>
        </w:rPr>
        <w:t xml:space="preserve">associated to the requested AIoT device(s). </w:t>
      </w:r>
    </w:p>
    <w:p w14:paraId="2AD5AC3C" w14:textId="77777777" w:rsidR="00F609A2" w:rsidRPr="00D077D9" w:rsidRDefault="00F609A2" w:rsidP="00665B25">
      <w:pPr>
        <w:rPr>
          <w:rFonts w:ascii="Calibri" w:hAnsi="Calibri" w:cs="Calibri"/>
          <w:sz w:val="22"/>
          <w:szCs w:val="22"/>
          <w:lang w:val="en-US"/>
        </w:rPr>
      </w:pPr>
    </w:p>
    <w:p w14:paraId="56BE1254" w14:textId="77777777" w:rsidR="00DC087F" w:rsidRDefault="00DC087F" w:rsidP="00F17067">
      <w:pPr>
        <w:pStyle w:val="Observation"/>
      </w:pPr>
      <w:r>
        <w:rPr>
          <w:rFonts w:ascii="Calibri" w:hAnsi="Calibri" w:cs="Calibri"/>
          <w:noProof/>
          <w:lang w:val="en-US"/>
        </w:rPr>
        <w:t xml:space="preserve">                           </w:t>
      </w:r>
      <w:bookmarkStart w:id="19" w:name="_Toc165900486"/>
      <w:r>
        <w:t xml:space="preserve">In NR, </w:t>
      </w:r>
      <w:r w:rsidRPr="007D32F4">
        <w:t>AMF can send a location report configuration to the gNB to track UEs in RRC_CONNECTED and gNB sends the UE Location Information (ULI) by including the NR CGI (MCC + MNC + gNB ID + Cell Identity) and/or the Tracking Area Identity (TAI) to AMF.</w:t>
      </w:r>
      <w:bookmarkEnd w:id="19"/>
    </w:p>
    <w:p w14:paraId="54D1F9FB" w14:textId="301B7065" w:rsidR="00DC087F" w:rsidRDefault="00DC087F" w:rsidP="00DC087F">
      <w:pPr>
        <w:pStyle w:val="PropObs"/>
      </w:pPr>
      <w:bookmarkStart w:id="20" w:name="_Toc165900496"/>
      <w:bookmarkStart w:id="21" w:name="_Toc165900601"/>
      <w:bookmarkStart w:id="22" w:name="_Toc165900618"/>
      <w:bookmarkStart w:id="23" w:name="_Toc165911386"/>
      <w:r w:rsidRPr="00927837">
        <w:t>The AIoT CN node can send a AIoT location report config (e.g., indicating the AIoT device(s) for which location is requested, location reporting conditions) to a Reader</w:t>
      </w:r>
      <w:r>
        <w:t xml:space="preserve">. </w:t>
      </w:r>
      <w:r w:rsidR="00E77ABB">
        <w:t>RAN3 will further study</w:t>
      </w:r>
      <w:r>
        <w:t xml:space="preserve"> whether this can be sent independently</w:t>
      </w:r>
      <w:r w:rsidR="00F609A2">
        <w:t xml:space="preserve"> or is always sent along with Inventory/Command Request</w:t>
      </w:r>
      <w:bookmarkEnd w:id="20"/>
      <w:bookmarkEnd w:id="21"/>
      <w:bookmarkEnd w:id="22"/>
      <w:bookmarkEnd w:id="23"/>
    </w:p>
    <w:p w14:paraId="166FE761" w14:textId="77777777" w:rsidR="00DC087F" w:rsidRDefault="00DC087F" w:rsidP="00DC087F">
      <w:pPr>
        <w:pStyle w:val="PropObs"/>
        <w:numPr>
          <w:ilvl w:val="0"/>
          <w:numId w:val="0"/>
        </w:numPr>
        <w:ind w:left="720"/>
      </w:pPr>
    </w:p>
    <w:p w14:paraId="5E0C3BDE" w14:textId="3D1092C6" w:rsidR="00DC087F" w:rsidRDefault="00BA6553" w:rsidP="00DC087F">
      <w:pPr>
        <w:pStyle w:val="PropObs"/>
      </w:pPr>
      <w:bookmarkStart w:id="24" w:name="_Toc165900497"/>
      <w:bookmarkStart w:id="25" w:name="_Toc165900602"/>
      <w:bookmarkStart w:id="26" w:name="_Toc165900619"/>
      <w:bookmarkStart w:id="27" w:name="_Toc165911387"/>
      <w:r w:rsidRPr="00BA6553">
        <w:t>Upon determining that the condition to report location is satisfied</w:t>
      </w:r>
      <w:r>
        <w:t>, t</w:t>
      </w:r>
      <w:r w:rsidR="00DC087F" w:rsidRPr="00927837">
        <w:t>he Reader can send the AIoT device’s “location” (e.g., the “Reader ID” to which the AIoT device was last associated with)</w:t>
      </w:r>
      <w:r w:rsidR="00DC087F">
        <w:t xml:space="preserve"> to the AIoT CN node</w:t>
      </w:r>
      <w:r>
        <w:t>.</w:t>
      </w:r>
      <w:bookmarkEnd w:id="24"/>
      <w:bookmarkEnd w:id="25"/>
      <w:bookmarkEnd w:id="26"/>
      <w:bookmarkEnd w:id="27"/>
    </w:p>
    <w:p w14:paraId="294E7BE7" w14:textId="77777777" w:rsidR="003F736B" w:rsidRPr="00F16B50" w:rsidRDefault="003F736B" w:rsidP="00D6519A">
      <w:pPr>
        <w:rPr>
          <w:rFonts w:ascii="Calibri" w:hAnsi="Calibri" w:cs="Calibri"/>
          <w:sz w:val="22"/>
          <w:szCs w:val="22"/>
          <w:lang w:val="en-US"/>
        </w:rPr>
      </w:pPr>
    </w:p>
    <w:p w14:paraId="4B7F8991" w14:textId="0701870D" w:rsidR="000766FD" w:rsidRDefault="002A3936" w:rsidP="000766FD">
      <w:pPr>
        <w:pStyle w:val="Heading2"/>
        <w:ind w:left="540"/>
      </w:pPr>
      <w:r>
        <w:t>Other granularities for</w:t>
      </w:r>
      <w:r w:rsidR="000766FD">
        <w:t xml:space="preserve"> locating an AIoT device</w:t>
      </w:r>
    </w:p>
    <w:p w14:paraId="76CD5158" w14:textId="77777777" w:rsidR="000766FD" w:rsidRDefault="000766FD" w:rsidP="000766FD">
      <w:pPr>
        <w:rPr>
          <w:rFonts w:ascii="Calibri" w:hAnsi="Calibri" w:cs="Calibri"/>
          <w:sz w:val="22"/>
          <w:szCs w:val="22"/>
          <w:lang w:val="en-US"/>
        </w:rPr>
      </w:pPr>
    </w:p>
    <w:p w14:paraId="3DB69CB9" w14:textId="4C6215A0" w:rsidR="000766FD" w:rsidRPr="007F5151" w:rsidRDefault="000766FD" w:rsidP="000766FD">
      <w:pPr>
        <w:rPr>
          <w:rFonts w:ascii="Calibri" w:hAnsi="Calibri" w:cs="Calibri"/>
          <w:sz w:val="22"/>
          <w:szCs w:val="22"/>
          <w:lang w:val="en-US"/>
        </w:rPr>
      </w:pPr>
      <w:r>
        <w:rPr>
          <w:rFonts w:ascii="Calibri" w:hAnsi="Calibri" w:cs="Calibri"/>
          <w:sz w:val="22"/>
          <w:szCs w:val="22"/>
          <w:lang w:val="en-US"/>
        </w:rPr>
        <w:t xml:space="preserve">In </w:t>
      </w:r>
      <w:r w:rsidRPr="007F5151">
        <w:rPr>
          <w:rFonts w:ascii="Calibri" w:hAnsi="Calibri" w:cs="Calibri"/>
          <w:sz w:val="22"/>
          <w:szCs w:val="22"/>
          <w:lang w:val="en-US"/>
        </w:rPr>
        <w:t>R3#123bis</w:t>
      </w:r>
      <w:r>
        <w:rPr>
          <w:rFonts w:ascii="Calibri" w:hAnsi="Calibri" w:cs="Calibri"/>
          <w:sz w:val="22"/>
          <w:szCs w:val="22"/>
          <w:lang w:val="en-US"/>
        </w:rPr>
        <w:t xml:space="preserve">, there was a discussion on </w:t>
      </w:r>
      <w:r w:rsidR="00596FAB">
        <w:rPr>
          <w:rFonts w:ascii="Calibri" w:hAnsi="Calibri" w:cs="Calibri"/>
          <w:sz w:val="22"/>
          <w:szCs w:val="22"/>
          <w:lang w:val="en-US"/>
        </w:rPr>
        <w:t>whether to support more finer granularity (</w:t>
      </w:r>
      <w:r w:rsidR="00BA6553">
        <w:rPr>
          <w:rFonts w:ascii="Calibri" w:hAnsi="Calibri" w:cs="Calibri"/>
          <w:sz w:val="22"/>
          <w:szCs w:val="22"/>
          <w:lang w:val="en-US"/>
        </w:rPr>
        <w:t>beyond</w:t>
      </w:r>
      <w:r w:rsidR="00596FAB">
        <w:rPr>
          <w:rFonts w:ascii="Calibri" w:hAnsi="Calibri" w:cs="Calibri"/>
          <w:sz w:val="22"/>
          <w:szCs w:val="22"/>
          <w:lang w:val="en-US"/>
        </w:rPr>
        <w:t xml:space="preserve"> reader level</w:t>
      </w:r>
      <w:r w:rsidR="00BA6553">
        <w:rPr>
          <w:rFonts w:ascii="Calibri" w:hAnsi="Calibri" w:cs="Calibri"/>
          <w:sz w:val="22"/>
          <w:szCs w:val="22"/>
          <w:lang w:val="en-US"/>
        </w:rPr>
        <w:t xml:space="preserve"> granularity</w:t>
      </w:r>
      <w:r w:rsidR="00596FAB">
        <w:rPr>
          <w:rFonts w:ascii="Calibri" w:hAnsi="Calibri" w:cs="Calibri"/>
          <w:sz w:val="22"/>
          <w:szCs w:val="22"/>
          <w:lang w:val="en-US"/>
        </w:rPr>
        <w:t xml:space="preserve">) </w:t>
      </w:r>
      <w:r w:rsidR="00BA6553">
        <w:rPr>
          <w:rFonts w:ascii="Calibri" w:hAnsi="Calibri" w:cs="Calibri"/>
          <w:sz w:val="22"/>
          <w:szCs w:val="22"/>
          <w:lang w:val="en-US"/>
        </w:rPr>
        <w:t>but was left as FFS.</w:t>
      </w:r>
    </w:p>
    <w:p w14:paraId="6EFB0CAB" w14:textId="77777777" w:rsidR="000766FD" w:rsidRDefault="000766FD" w:rsidP="00A07246">
      <w:pPr>
        <w:pStyle w:val="NormalWeb"/>
        <w:spacing w:before="0" w:beforeAutospacing="0" w:after="0" w:afterAutospacing="0"/>
        <w:ind w:firstLine="720"/>
        <w:rPr>
          <w:rFonts w:ascii="Calibri" w:hAnsi="Calibri" w:cs="Calibri"/>
          <w:b/>
          <w:bCs/>
        </w:rPr>
      </w:pPr>
      <w:r w:rsidRPr="00711BC5">
        <w:rPr>
          <w:rFonts w:ascii="Calibri" w:hAnsi="Calibri" w:cs="Calibri"/>
          <w:b/>
          <w:bCs/>
          <w:color w:val="00B050"/>
          <w:sz w:val="22"/>
          <w:szCs w:val="22"/>
          <w:lang w:val="en-GB"/>
        </w:rPr>
        <w:t xml:space="preserve">Support locating the A-IoT device at “reader” granularity. </w:t>
      </w:r>
      <w:r w:rsidRPr="00711BC5">
        <w:rPr>
          <w:rFonts w:ascii="Calibri" w:hAnsi="Calibri" w:cs="Calibri"/>
          <w:b/>
          <w:bCs/>
          <w:color w:val="0070C0"/>
          <w:sz w:val="22"/>
          <w:szCs w:val="22"/>
          <w:lang w:val="en-GB"/>
        </w:rPr>
        <w:t>FFS for other granularities.</w:t>
      </w:r>
    </w:p>
    <w:p w14:paraId="3021E386" w14:textId="77777777" w:rsidR="000766FD" w:rsidRPr="00711BC5" w:rsidRDefault="000766FD" w:rsidP="000766FD">
      <w:pPr>
        <w:pStyle w:val="NormalWeb"/>
        <w:spacing w:before="0" w:beforeAutospacing="0" w:after="0" w:afterAutospacing="0"/>
        <w:rPr>
          <w:rFonts w:ascii="Calibri" w:hAnsi="Calibri" w:cs="Calibri"/>
          <w:b/>
          <w:bCs/>
          <w:color w:val="00B050"/>
          <w:sz w:val="22"/>
          <w:szCs w:val="22"/>
        </w:rPr>
      </w:pPr>
    </w:p>
    <w:p w14:paraId="1372A93B" w14:textId="50F8EB30" w:rsidR="000766FD" w:rsidRDefault="000766FD" w:rsidP="000766FD">
      <w:pPr>
        <w:rPr>
          <w:rFonts w:ascii="Calibri" w:hAnsi="Calibri" w:cs="Calibri"/>
          <w:sz w:val="22"/>
          <w:szCs w:val="22"/>
          <w:lang w:val="en-US"/>
        </w:rPr>
      </w:pPr>
      <w:r w:rsidRPr="00607A6A">
        <w:rPr>
          <w:rFonts w:ascii="Calibri" w:hAnsi="Calibri" w:cs="Calibri"/>
          <w:sz w:val="22"/>
          <w:szCs w:val="22"/>
          <w:lang w:val="en-US"/>
        </w:rPr>
        <w:t xml:space="preserve">SA1 discussed several </w:t>
      </w:r>
      <w:r>
        <w:rPr>
          <w:rFonts w:ascii="Calibri" w:hAnsi="Calibri" w:cs="Calibri"/>
          <w:sz w:val="22"/>
          <w:szCs w:val="22"/>
          <w:lang w:val="en-US"/>
        </w:rPr>
        <w:t xml:space="preserve">representative </w:t>
      </w:r>
      <w:r w:rsidRPr="00607A6A">
        <w:rPr>
          <w:rFonts w:ascii="Calibri" w:hAnsi="Calibri" w:cs="Calibri"/>
          <w:sz w:val="22"/>
          <w:szCs w:val="22"/>
          <w:lang w:val="en-US"/>
        </w:rPr>
        <w:t xml:space="preserve">use cases </w:t>
      </w:r>
      <w:r>
        <w:rPr>
          <w:rFonts w:ascii="Calibri" w:hAnsi="Calibri" w:cs="Calibri"/>
          <w:sz w:val="22"/>
          <w:szCs w:val="22"/>
          <w:lang w:val="en-US"/>
        </w:rPr>
        <w:t xml:space="preserve">for AIoT </w:t>
      </w:r>
      <w:r w:rsidR="008E515B">
        <w:rPr>
          <w:rFonts w:ascii="Calibri" w:hAnsi="Calibri" w:cs="Calibri"/>
          <w:sz w:val="22"/>
          <w:szCs w:val="22"/>
          <w:lang w:val="en-US"/>
        </w:rPr>
        <w:t xml:space="preserve">(Indoor/Outdoor, Inventory/Sensor/Positioning/Command) </w:t>
      </w:r>
      <w:r w:rsidRPr="00607A6A">
        <w:rPr>
          <w:rFonts w:ascii="Calibri" w:hAnsi="Calibri" w:cs="Calibri"/>
          <w:sz w:val="22"/>
          <w:szCs w:val="22"/>
          <w:lang w:val="en-US"/>
        </w:rPr>
        <w:t xml:space="preserve">and </w:t>
      </w:r>
      <w:r>
        <w:rPr>
          <w:rFonts w:ascii="Calibri" w:hAnsi="Calibri" w:cs="Calibri"/>
          <w:sz w:val="22"/>
          <w:szCs w:val="22"/>
          <w:lang w:val="en-US"/>
        </w:rPr>
        <w:t>this was</w:t>
      </w:r>
      <w:r w:rsidRPr="00607A6A">
        <w:rPr>
          <w:rFonts w:ascii="Calibri" w:hAnsi="Calibri" w:cs="Calibri"/>
          <w:sz w:val="22"/>
          <w:szCs w:val="22"/>
          <w:lang w:val="en-US"/>
        </w:rPr>
        <w:t xml:space="preserve"> </w:t>
      </w:r>
      <w:r>
        <w:rPr>
          <w:rFonts w:ascii="Calibri" w:hAnsi="Calibri" w:cs="Calibri"/>
          <w:sz w:val="22"/>
          <w:szCs w:val="22"/>
          <w:lang w:val="en-US"/>
        </w:rPr>
        <w:t>summarized</w:t>
      </w:r>
      <w:r w:rsidRPr="00607A6A">
        <w:rPr>
          <w:rFonts w:ascii="Calibri" w:hAnsi="Calibri" w:cs="Calibri"/>
          <w:sz w:val="22"/>
          <w:szCs w:val="22"/>
          <w:lang w:val="en-US"/>
        </w:rPr>
        <w:t xml:space="preserve"> in </w:t>
      </w:r>
      <w:r w:rsidRPr="00207A72">
        <w:rPr>
          <w:rFonts w:ascii="Calibri" w:hAnsi="Calibri" w:cs="Calibri"/>
          <w:sz w:val="22"/>
          <w:szCs w:val="22"/>
          <w:lang w:val="en-US"/>
        </w:rPr>
        <w:t>Table 4.1.1-1</w:t>
      </w:r>
      <w:r>
        <w:rPr>
          <w:rFonts w:ascii="Calibri" w:hAnsi="Calibri" w:cs="Calibri"/>
          <w:sz w:val="22"/>
          <w:szCs w:val="22"/>
          <w:lang w:val="en-US"/>
        </w:rPr>
        <w:t xml:space="preserve"> in </w:t>
      </w:r>
      <w:r w:rsidRPr="00607A6A">
        <w:rPr>
          <w:rFonts w:ascii="Calibri" w:hAnsi="Calibri" w:cs="Calibri"/>
          <w:sz w:val="22"/>
          <w:szCs w:val="22"/>
          <w:lang w:val="en-US"/>
        </w:rPr>
        <w:t>TR 38.</w:t>
      </w:r>
      <w:r>
        <w:rPr>
          <w:rFonts w:ascii="Calibri" w:hAnsi="Calibri" w:cs="Calibri"/>
          <w:sz w:val="22"/>
          <w:szCs w:val="22"/>
          <w:lang w:val="en-US"/>
        </w:rPr>
        <w:t>848.</w:t>
      </w:r>
      <w:r w:rsidR="00A07246">
        <w:rPr>
          <w:rFonts w:ascii="Calibri" w:hAnsi="Calibri" w:cs="Calibri"/>
          <w:sz w:val="22"/>
          <w:szCs w:val="22"/>
          <w:lang w:val="en-US"/>
        </w:rPr>
        <w:t xml:space="preserve"> </w:t>
      </w:r>
      <w:r>
        <w:rPr>
          <w:rFonts w:ascii="Calibri" w:hAnsi="Calibri" w:cs="Calibri"/>
          <w:sz w:val="22"/>
          <w:szCs w:val="22"/>
          <w:lang w:val="en-US"/>
        </w:rPr>
        <w:t xml:space="preserve">However, RAN plenary eventually agreed to focus on </w:t>
      </w:r>
      <w:r w:rsidRPr="00A07246">
        <w:rPr>
          <w:rFonts w:ascii="Calibri" w:hAnsi="Calibri" w:cs="Calibri"/>
          <w:b/>
          <w:bCs/>
          <w:sz w:val="22"/>
          <w:szCs w:val="22"/>
          <w:lang w:val="en-US"/>
        </w:rPr>
        <w:t>rUC1 (indoor inventory)</w:t>
      </w:r>
      <w:r>
        <w:rPr>
          <w:rFonts w:ascii="Calibri" w:hAnsi="Calibri" w:cs="Calibri"/>
          <w:sz w:val="22"/>
          <w:szCs w:val="22"/>
          <w:lang w:val="en-US"/>
        </w:rPr>
        <w:t xml:space="preserve"> and </w:t>
      </w:r>
      <w:r w:rsidRPr="00A07246">
        <w:rPr>
          <w:rFonts w:ascii="Calibri" w:hAnsi="Calibri" w:cs="Calibri"/>
          <w:b/>
          <w:bCs/>
          <w:sz w:val="22"/>
          <w:szCs w:val="22"/>
          <w:lang w:val="en-US"/>
        </w:rPr>
        <w:t>rUC4 (indoor command)</w:t>
      </w:r>
      <w:r>
        <w:rPr>
          <w:rFonts w:ascii="Calibri" w:hAnsi="Calibri" w:cs="Calibri"/>
          <w:sz w:val="22"/>
          <w:szCs w:val="22"/>
          <w:lang w:val="en-US"/>
        </w:rPr>
        <w:t xml:space="preserve"> use cases in Rel-1</w:t>
      </w:r>
      <w:r w:rsidR="00027436">
        <w:rPr>
          <w:rFonts w:ascii="Calibri" w:hAnsi="Calibri" w:cs="Calibri"/>
          <w:sz w:val="22"/>
          <w:szCs w:val="22"/>
          <w:lang w:val="en-US"/>
        </w:rPr>
        <w:t>9</w:t>
      </w:r>
      <w:r w:rsidR="00AF07A8">
        <w:rPr>
          <w:rFonts w:ascii="Calibri" w:hAnsi="Calibri" w:cs="Calibri"/>
          <w:sz w:val="22"/>
          <w:szCs w:val="22"/>
          <w:lang w:val="en-US"/>
        </w:rPr>
        <w:t>.</w:t>
      </w:r>
    </w:p>
    <w:p w14:paraId="6918238A" w14:textId="3B063ABF" w:rsidR="00840F8B" w:rsidRDefault="00572FDC" w:rsidP="00F17067">
      <w:pPr>
        <w:pStyle w:val="Observation"/>
        <w:rPr>
          <w:lang w:val="en-US"/>
        </w:rPr>
      </w:pPr>
      <w:bookmarkStart w:id="28" w:name="_Toc165900487"/>
      <w:r>
        <w:rPr>
          <w:lang w:val="en-US"/>
        </w:rPr>
        <w:t xml:space="preserve">As per the SID, the focus of Rel-19 is on </w:t>
      </w:r>
      <w:r w:rsidRPr="00572FDC">
        <w:rPr>
          <w:lang w:val="en-US"/>
        </w:rPr>
        <w:t xml:space="preserve">rUC1 (indoor inventory) and rUC4 (indoor command) use cases </w:t>
      </w:r>
      <w:r>
        <w:rPr>
          <w:lang w:val="en-US"/>
        </w:rPr>
        <w:t>and not positioning use cases (</w:t>
      </w:r>
      <w:r w:rsidR="00801E46">
        <w:rPr>
          <w:lang w:val="en-US"/>
        </w:rPr>
        <w:t>i.e.,</w:t>
      </w:r>
      <w:r>
        <w:rPr>
          <w:lang w:val="en-US"/>
        </w:rPr>
        <w:t xml:space="preserve"> </w:t>
      </w:r>
      <w:r w:rsidR="003D6449" w:rsidRPr="003D6449">
        <w:rPr>
          <w:lang w:val="en-US"/>
        </w:rPr>
        <w:t>rUC3: Indoor positioning</w:t>
      </w:r>
      <w:r w:rsidR="00637770">
        <w:rPr>
          <w:lang w:val="en-US"/>
        </w:rPr>
        <w:t xml:space="preserve"> and </w:t>
      </w:r>
      <w:r w:rsidR="00637770" w:rsidRPr="00637770">
        <w:rPr>
          <w:lang w:val="en-US"/>
        </w:rPr>
        <w:t>rUC7: Outdoor positioning</w:t>
      </w:r>
      <w:r w:rsidR="00637770">
        <w:rPr>
          <w:lang w:val="en-US"/>
        </w:rPr>
        <w:t>)</w:t>
      </w:r>
      <w:bookmarkEnd w:id="28"/>
    </w:p>
    <w:p w14:paraId="3CE9370D" w14:textId="7BCF9D0F" w:rsidR="000766FD" w:rsidRPr="00FC3673" w:rsidRDefault="000766FD" w:rsidP="000766FD">
      <w:pPr>
        <w:rPr>
          <w:rFonts w:ascii="Calibri" w:hAnsi="Calibri" w:cs="Calibri"/>
          <w:sz w:val="22"/>
          <w:szCs w:val="22"/>
          <w:lang w:val="en-US"/>
        </w:rPr>
      </w:pPr>
      <w:r w:rsidRPr="00FC3673">
        <w:rPr>
          <w:rFonts w:ascii="Calibri" w:hAnsi="Calibri" w:cs="Calibri"/>
          <w:sz w:val="22"/>
          <w:szCs w:val="22"/>
          <w:lang w:val="en-US"/>
        </w:rPr>
        <w:t xml:space="preserve">Further, there </w:t>
      </w:r>
      <w:r w:rsidR="0086030B">
        <w:rPr>
          <w:rFonts w:ascii="Calibri" w:hAnsi="Calibri" w:cs="Calibri"/>
          <w:sz w:val="22"/>
          <w:szCs w:val="22"/>
          <w:lang w:val="en-US"/>
        </w:rPr>
        <w:t>were</w:t>
      </w:r>
      <w:r w:rsidRPr="00FC3673">
        <w:rPr>
          <w:rFonts w:ascii="Calibri" w:hAnsi="Calibri" w:cs="Calibri"/>
          <w:sz w:val="22"/>
          <w:szCs w:val="22"/>
          <w:lang w:val="en-US"/>
        </w:rPr>
        <w:t xml:space="preserve"> also discussions on design targets for positioning accuracy and captured in TR 38.848 as follows</w:t>
      </w:r>
      <w:r w:rsidR="004B64DE">
        <w:rPr>
          <w:rFonts w:ascii="Calibri" w:hAnsi="Calibri" w:cs="Calibri"/>
          <w:sz w:val="22"/>
          <w:szCs w:val="22"/>
          <w:lang w:val="en-US"/>
        </w:rPr>
        <w:t xml:space="preserve">, but it is not clear </w:t>
      </w:r>
      <w:r w:rsidR="0086030B">
        <w:rPr>
          <w:rFonts w:ascii="Calibri" w:hAnsi="Calibri" w:cs="Calibri"/>
          <w:sz w:val="22"/>
          <w:szCs w:val="22"/>
          <w:lang w:val="en-US"/>
        </w:rPr>
        <w:t xml:space="preserve">from the conclusion </w:t>
      </w:r>
      <w:r w:rsidR="004B64DE">
        <w:rPr>
          <w:rFonts w:ascii="Calibri" w:hAnsi="Calibri" w:cs="Calibri"/>
          <w:sz w:val="22"/>
          <w:szCs w:val="22"/>
          <w:lang w:val="en-US"/>
        </w:rPr>
        <w:t>whether these design targets apply for the indoor inventory/command use cases.</w:t>
      </w:r>
    </w:p>
    <w:p w14:paraId="59F1C157" w14:textId="77777777" w:rsidR="000766FD" w:rsidRPr="005E42F3" w:rsidRDefault="000766FD" w:rsidP="000766FD">
      <w:pPr>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eastAsia="x-none"/>
        </w:rPr>
      </w:pPr>
      <w:r w:rsidRPr="005E42F3">
        <w:rPr>
          <w:rFonts w:asciiTheme="minorHAnsi" w:eastAsiaTheme="minorHAnsi" w:hAnsiTheme="minorHAnsi" w:cstheme="minorBidi"/>
          <w:sz w:val="22"/>
          <w:szCs w:val="22"/>
          <w:lang w:eastAsia="x-none"/>
        </w:rPr>
        <w:t>The design target of absolute positioning accuracy when performed by the cellular network (including assisting nodes when present) is:</w:t>
      </w:r>
    </w:p>
    <w:p w14:paraId="2A931BB8" w14:textId="77777777" w:rsidR="000766FD" w:rsidRPr="00206426" w:rsidRDefault="000766FD" w:rsidP="000766FD">
      <w:pPr>
        <w:pStyle w:val="B1"/>
        <w:pBdr>
          <w:top w:val="single" w:sz="4" w:space="1" w:color="auto"/>
          <w:left w:val="single" w:sz="4" w:space="4" w:color="auto"/>
          <w:bottom w:val="single" w:sz="4" w:space="1" w:color="auto"/>
          <w:right w:val="single" w:sz="4" w:space="4" w:color="auto"/>
        </w:pBdr>
        <w:ind w:left="0" w:firstLine="0"/>
      </w:pPr>
      <w:r>
        <w:t xml:space="preserve"> - </w:t>
      </w:r>
      <w:r w:rsidRPr="005E42F3">
        <w:rPr>
          <w:b/>
          <w:bCs/>
          <w:u w:val="single"/>
        </w:rPr>
        <w:t>1~3 meters @ 90% indoor</w:t>
      </w:r>
      <w:r w:rsidRPr="005E42F3">
        <w:t xml:space="preserve"> </w:t>
      </w:r>
      <w:bookmarkStart w:id="29" w:name="_Hlk131521101"/>
      <w:r w:rsidRPr="005E42F3">
        <w:t>location</w:t>
      </w:r>
      <w:bookmarkEnd w:id="29"/>
      <w:r w:rsidRPr="005E42F3">
        <w:t>.</w:t>
      </w:r>
    </w:p>
    <w:p w14:paraId="689B3802" w14:textId="77777777" w:rsidR="000766FD" w:rsidRPr="00206426" w:rsidRDefault="000766FD" w:rsidP="000766FD">
      <w:pPr>
        <w:pStyle w:val="B1"/>
        <w:pBdr>
          <w:top w:val="single" w:sz="4" w:space="1" w:color="auto"/>
          <w:left w:val="single" w:sz="4" w:space="4" w:color="auto"/>
          <w:bottom w:val="single" w:sz="4" w:space="1" w:color="auto"/>
          <w:right w:val="single" w:sz="4" w:space="4" w:color="auto"/>
        </w:pBdr>
        <w:ind w:left="0" w:firstLine="0"/>
      </w:pPr>
      <w:r>
        <w:t xml:space="preserve">-  </w:t>
      </w:r>
      <w:r w:rsidRPr="005E42F3">
        <w:rPr>
          <w:b/>
          <w:bCs/>
          <w:u w:val="single"/>
        </w:rPr>
        <w:t>Several tens of meters @ 90% outdoor</w:t>
      </w:r>
      <w:r w:rsidRPr="00206426">
        <w:t xml:space="preserve"> location.</w:t>
      </w:r>
    </w:p>
    <w:p w14:paraId="25C0A096" w14:textId="77777777" w:rsidR="000766FD" w:rsidRPr="005E42F3" w:rsidRDefault="000766FD" w:rsidP="000766FD">
      <w:pPr>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eastAsia="x-none"/>
        </w:rPr>
      </w:pPr>
      <w:r w:rsidRPr="005E42F3">
        <w:rPr>
          <w:rFonts w:asciiTheme="minorHAnsi" w:eastAsiaTheme="minorHAnsi" w:hAnsiTheme="minorHAnsi" w:cstheme="minorBidi"/>
          <w:sz w:val="22"/>
          <w:szCs w:val="22"/>
          <w:lang w:eastAsia="x-none"/>
        </w:rPr>
        <w:t>The design target of relative ranging accuracy for topology 4 is:</w:t>
      </w:r>
    </w:p>
    <w:p w14:paraId="69DD57A2" w14:textId="77777777" w:rsidR="000766FD" w:rsidRPr="000317C0" w:rsidRDefault="000766FD" w:rsidP="000766FD">
      <w:pPr>
        <w:pStyle w:val="B1"/>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sz w:val="22"/>
          <w:szCs w:val="22"/>
        </w:rPr>
      </w:pPr>
      <w:r w:rsidRPr="000317C0">
        <w:rPr>
          <w:rFonts w:asciiTheme="minorHAnsi" w:hAnsiTheme="minorHAnsi" w:cstheme="minorHAnsi"/>
          <w:sz w:val="22"/>
          <w:szCs w:val="22"/>
        </w:rPr>
        <w:t xml:space="preserve"> -   1~3 meters @ 90% indoor and outdoor location</w:t>
      </w:r>
    </w:p>
    <w:p w14:paraId="3EC18138" w14:textId="2D0C12FF" w:rsidR="000766FD" w:rsidRPr="000317C0" w:rsidRDefault="00122F7B" w:rsidP="00F17067">
      <w:pPr>
        <w:pStyle w:val="Observation"/>
      </w:pPr>
      <w:bookmarkStart w:id="30" w:name="_Toc165900488"/>
      <w:r w:rsidRPr="000317C0">
        <w:lastRenderedPageBreak/>
        <w:t xml:space="preserve">It is not clear from TR 38.848 whether the design targets of 1-3 meters @ 90% indoor and several tens of meters @90% outdoor </w:t>
      </w:r>
      <w:r w:rsidR="00351A0C" w:rsidRPr="000317C0">
        <w:t>applies to the Rel-19 use cases of rUC1 (indoor inventory) and rUC4</w:t>
      </w:r>
      <w:r w:rsidR="005C0A3B" w:rsidRPr="000317C0">
        <w:t xml:space="preserve"> (indoor command).</w:t>
      </w:r>
      <w:bookmarkEnd w:id="30"/>
    </w:p>
    <w:p w14:paraId="429CFC5C" w14:textId="77777777" w:rsidR="005C0A3B" w:rsidRPr="000317C0" w:rsidRDefault="005C0A3B" w:rsidP="005C0A3B">
      <w:pPr>
        <w:rPr>
          <w:rFonts w:asciiTheme="minorHAnsi" w:hAnsiTheme="minorHAnsi" w:cstheme="minorHAnsi"/>
          <w:sz w:val="22"/>
          <w:szCs w:val="22"/>
        </w:rPr>
      </w:pPr>
    </w:p>
    <w:p w14:paraId="20356427" w14:textId="0B39ED5E" w:rsidR="005C0A3B" w:rsidRPr="000317C0" w:rsidRDefault="005C0A3B" w:rsidP="005C0A3B">
      <w:pPr>
        <w:rPr>
          <w:rFonts w:asciiTheme="minorHAnsi" w:hAnsiTheme="minorHAnsi" w:cstheme="minorHAnsi"/>
          <w:sz w:val="22"/>
          <w:szCs w:val="22"/>
        </w:rPr>
      </w:pPr>
      <w:r w:rsidRPr="000317C0">
        <w:rPr>
          <w:rFonts w:asciiTheme="minorHAnsi" w:hAnsiTheme="minorHAnsi" w:cstheme="minorHAnsi"/>
          <w:sz w:val="22"/>
          <w:szCs w:val="22"/>
        </w:rPr>
        <w:t xml:space="preserve">We therefore </w:t>
      </w:r>
      <w:r w:rsidR="00997863" w:rsidRPr="000317C0">
        <w:rPr>
          <w:rFonts w:asciiTheme="minorHAnsi" w:hAnsiTheme="minorHAnsi" w:cstheme="minorHAnsi"/>
          <w:sz w:val="22"/>
          <w:szCs w:val="22"/>
        </w:rPr>
        <w:t>revisited th</w:t>
      </w:r>
      <w:r w:rsidR="00833431" w:rsidRPr="000317C0">
        <w:rPr>
          <w:rFonts w:asciiTheme="minorHAnsi" w:hAnsiTheme="minorHAnsi" w:cstheme="minorHAnsi"/>
          <w:sz w:val="22"/>
          <w:szCs w:val="22"/>
        </w:rPr>
        <w:t xml:space="preserve">e following rUC1 and rUC4 use cases in </w:t>
      </w:r>
      <w:r w:rsidR="00997863" w:rsidRPr="000317C0">
        <w:rPr>
          <w:rFonts w:asciiTheme="minorHAnsi" w:hAnsiTheme="minorHAnsi" w:cstheme="minorHAnsi"/>
          <w:sz w:val="22"/>
          <w:szCs w:val="22"/>
        </w:rPr>
        <w:t>22.840 and looked at the positioning requirements listed therein and is summarised in the below Observation.</w:t>
      </w:r>
      <w:r w:rsidR="000317C0">
        <w:rPr>
          <w:rFonts w:asciiTheme="minorHAnsi" w:hAnsiTheme="minorHAnsi" w:cstheme="minorHAnsi"/>
          <w:sz w:val="22"/>
          <w:szCs w:val="22"/>
        </w:rPr>
        <w:t xml:space="preserve"> More details are available in Annex in Section 4.</w:t>
      </w:r>
    </w:p>
    <w:p w14:paraId="7A5E696A" w14:textId="77777777" w:rsidR="000766FD" w:rsidRDefault="000766FD" w:rsidP="000766FD">
      <w:pPr>
        <w:pStyle w:val="NormalWeb"/>
        <w:spacing w:before="0" w:beforeAutospacing="0" w:after="0" w:afterAutospacing="0"/>
        <w:rPr>
          <w:rFonts w:ascii="Calibri" w:hAnsi="Calibri" w:cs="Calibri"/>
          <w:b/>
          <w:bCs/>
        </w:rPr>
      </w:pPr>
    </w:p>
    <w:tbl>
      <w:tblPr>
        <w:tblStyle w:val="TableGrid1"/>
        <w:tblW w:w="0" w:type="auto"/>
        <w:jc w:val="center"/>
        <w:tblLayout w:type="fixed"/>
        <w:tblLook w:val="04A0" w:firstRow="1" w:lastRow="0" w:firstColumn="1" w:lastColumn="0" w:noHBand="0" w:noVBand="1"/>
      </w:tblPr>
      <w:tblGrid>
        <w:gridCol w:w="2551"/>
        <w:gridCol w:w="5669"/>
      </w:tblGrid>
      <w:tr w:rsidR="000766FD" w:rsidRPr="00206426" w14:paraId="4243D27E" w14:textId="77777777" w:rsidTr="00D25EAC">
        <w:trPr>
          <w:jc w:val="center"/>
        </w:trPr>
        <w:tc>
          <w:tcPr>
            <w:tcW w:w="2551" w:type="dxa"/>
          </w:tcPr>
          <w:p w14:paraId="12FF09D0" w14:textId="77777777" w:rsidR="000766FD" w:rsidRPr="00C97513" w:rsidRDefault="000766FD" w:rsidP="00D25EAC">
            <w:pPr>
              <w:pStyle w:val="TAL"/>
              <w:spacing w:line="240" w:lineRule="auto"/>
              <w:rPr>
                <w:snapToGrid w:val="0"/>
                <w:highlight w:val="yellow"/>
              </w:rPr>
            </w:pPr>
            <w:r w:rsidRPr="00C97513">
              <w:rPr>
                <w:rFonts w:hint="eastAsia"/>
                <w:snapToGrid w:val="0"/>
                <w:highlight w:val="yellow"/>
              </w:rPr>
              <w:t>rUC</w:t>
            </w:r>
            <w:r w:rsidRPr="00C97513">
              <w:rPr>
                <w:snapToGrid w:val="0"/>
                <w:highlight w:val="yellow"/>
              </w:rPr>
              <w:t>1</w:t>
            </w:r>
            <w:r w:rsidRPr="00C97513">
              <w:rPr>
                <w:rFonts w:hint="eastAsia"/>
                <w:snapToGrid w:val="0"/>
                <w:highlight w:val="yellow"/>
              </w:rPr>
              <w:t>:</w:t>
            </w:r>
            <w:r w:rsidRPr="00C97513">
              <w:rPr>
                <w:snapToGrid w:val="0"/>
                <w:highlight w:val="yellow"/>
              </w:rPr>
              <w:t xml:space="preserve"> Indoor inventory</w:t>
            </w:r>
          </w:p>
        </w:tc>
        <w:tc>
          <w:tcPr>
            <w:tcW w:w="5669" w:type="dxa"/>
          </w:tcPr>
          <w:p w14:paraId="5D281F3E"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 Automated warehousing</w:t>
            </w:r>
          </w:p>
          <w:p w14:paraId="67436D94"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.2 Medical instruments inventory management and positioning</w:t>
            </w:r>
          </w:p>
          <w:p w14:paraId="20CFC1BA" w14:textId="77777777" w:rsidR="000766FD" w:rsidRPr="00206426" w:rsidRDefault="000766FD" w:rsidP="00D25EAC">
            <w:pPr>
              <w:pStyle w:val="TAL"/>
              <w:spacing w:line="240" w:lineRule="auto"/>
              <w:rPr>
                <w:snapToGrid w:val="0"/>
              </w:rPr>
            </w:pPr>
            <w:r w:rsidRPr="7D70113F">
              <w:rPr>
                <w:snapToGrid w:val="0"/>
                <w:lang w:val="en-GB"/>
              </w:rPr>
              <w:t>5.4 Non-Public Network for logistics</w:t>
            </w:r>
          </w:p>
          <w:p w14:paraId="5D47B2D1"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.5 Automobile manufacturing</w:t>
            </w:r>
          </w:p>
          <w:p w14:paraId="22A3E940"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.7 Airport terminal / shipping port</w:t>
            </w:r>
          </w:p>
          <w:p w14:paraId="0537F041"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.15 Smart laundry</w:t>
            </w:r>
          </w:p>
          <w:p w14:paraId="4E08A356" w14:textId="77777777" w:rsidR="000766FD" w:rsidRPr="00206426" w:rsidRDefault="000766FD" w:rsidP="00D25EAC">
            <w:pPr>
              <w:pStyle w:val="TAL"/>
              <w:spacing w:line="240" w:lineRule="auto"/>
              <w:rPr>
                <w:snapToGrid w:val="0"/>
              </w:rPr>
            </w:pPr>
            <w:r w:rsidRPr="00206426">
              <w:rPr>
                <w:snapToGrid w:val="0"/>
              </w:rPr>
              <w:t>5.16 Automated supply chain distribution</w:t>
            </w:r>
          </w:p>
          <w:p w14:paraId="3C6EFD26"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.18 Fresh food supply chain</w:t>
            </w:r>
          </w:p>
          <w:p w14:paraId="08F26BA8" w14:textId="77777777" w:rsidR="000766FD" w:rsidRPr="00206426" w:rsidRDefault="000766FD" w:rsidP="00D25EAC">
            <w:pPr>
              <w:pStyle w:val="TAL"/>
              <w:spacing w:line="240" w:lineRule="auto"/>
              <w:rPr>
                <w:snapToGrid w:val="0"/>
              </w:rPr>
            </w:pPr>
            <w:r w:rsidRPr="7D70113F">
              <w:rPr>
                <w:rFonts w:hint="eastAsia"/>
                <w:snapToGrid w:val="0"/>
                <w:lang w:val="en-GB"/>
              </w:rPr>
              <w:t>5</w:t>
            </w:r>
            <w:r w:rsidRPr="7D70113F">
              <w:rPr>
                <w:snapToGrid w:val="0"/>
                <w:lang w:val="en-GB"/>
              </w:rPr>
              <w:t>.27 End-to-end logistics</w:t>
            </w:r>
          </w:p>
          <w:p w14:paraId="5718BF22" w14:textId="77777777" w:rsidR="000766FD" w:rsidRPr="00206426" w:rsidRDefault="000766FD" w:rsidP="00D25EAC">
            <w:pPr>
              <w:pStyle w:val="TAL"/>
              <w:spacing w:line="240" w:lineRule="auto"/>
              <w:rPr>
                <w:snapToGrid w:val="0"/>
              </w:rPr>
            </w:pPr>
            <w:r w:rsidRPr="00206426">
              <w:rPr>
                <w:rFonts w:hint="eastAsia"/>
                <w:snapToGrid w:val="0"/>
              </w:rPr>
              <w:t>6</w:t>
            </w:r>
            <w:r w:rsidRPr="00206426">
              <w:rPr>
                <w:snapToGrid w:val="0"/>
              </w:rPr>
              <w:t>.1 Flower auction</w:t>
            </w:r>
          </w:p>
          <w:p w14:paraId="6B69508B" w14:textId="77777777" w:rsidR="000766FD" w:rsidRPr="00206426" w:rsidRDefault="000766FD" w:rsidP="00D25EAC">
            <w:pPr>
              <w:pStyle w:val="TAL"/>
              <w:spacing w:line="240" w:lineRule="auto"/>
              <w:rPr>
                <w:snapToGrid w:val="0"/>
              </w:rPr>
            </w:pPr>
            <w:r w:rsidRPr="00206426">
              <w:rPr>
                <w:rFonts w:eastAsia="SimSun"/>
                <w:snapToGrid w:val="0"/>
              </w:rPr>
              <w:t>6.3 Electronic shelf label</w:t>
            </w:r>
          </w:p>
        </w:tc>
      </w:tr>
      <w:tr w:rsidR="000766FD" w:rsidRPr="00206426" w14:paraId="7349A2BD" w14:textId="77777777" w:rsidTr="00D25EAC">
        <w:tblPrEx>
          <w:jc w:val="left"/>
        </w:tblPrEx>
        <w:tc>
          <w:tcPr>
            <w:tcW w:w="2551" w:type="dxa"/>
          </w:tcPr>
          <w:p w14:paraId="3EEEF820" w14:textId="77777777" w:rsidR="000766FD" w:rsidRPr="00C97513" w:rsidRDefault="000766FD" w:rsidP="00D25EAC">
            <w:pPr>
              <w:pStyle w:val="TAL"/>
              <w:spacing w:line="240" w:lineRule="auto"/>
              <w:rPr>
                <w:snapToGrid w:val="0"/>
                <w:highlight w:val="yellow"/>
              </w:rPr>
            </w:pPr>
            <w:r w:rsidRPr="00C97513">
              <w:rPr>
                <w:rFonts w:hint="eastAsia"/>
                <w:snapToGrid w:val="0"/>
                <w:highlight w:val="yellow"/>
              </w:rPr>
              <w:t>rUC</w:t>
            </w:r>
            <w:r w:rsidRPr="00C97513">
              <w:rPr>
                <w:snapToGrid w:val="0"/>
                <w:highlight w:val="yellow"/>
              </w:rPr>
              <w:t>4: Indoor command</w:t>
            </w:r>
          </w:p>
        </w:tc>
        <w:tc>
          <w:tcPr>
            <w:tcW w:w="5669" w:type="dxa"/>
          </w:tcPr>
          <w:p w14:paraId="70B1C0FC" w14:textId="77777777" w:rsidR="000766FD" w:rsidRPr="00206426" w:rsidRDefault="000766FD" w:rsidP="00D25EAC">
            <w:pPr>
              <w:pStyle w:val="TAL"/>
              <w:spacing w:line="240" w:lineRule="auto"/>
              <w:rPr>
                <w:rFonts w:cs="Arial"/>
                <w:bCs/>
                <w:snapToGrid w:val="0"/>
              </w:rPr>
            </w:pPr>
            <w:r w:rsidRPr="00206426">
              <w:rPr>
                <w:rFonts w:hint="eastAsia"/>
                <w:snapToGrid w:val="0"/>
              </w:rPr>
              <w:t>5</w:t>
            </w:r>
            <w:r w:rsidRPr="00206426">
              <w:rPr>
                <w:snapToGrid w:val="0"/>
              </w:rPr>
              <w:t xml:space="preserve">.11 </w:t>
            </w:r>
            <w:r w:rsidRPr="00206426">
              <w:rPr>
                <w:rFonts w:cs="Arial"/>
                <w:bCs/>
                <w:snapToGrid w:val="0"/>
              </w:rPr>
              <w:t>Online modification of medical instruments status</w:t>
            </w:r>
          </w:p>
          <w:p w14:paraId="6E4569D2" w14:textId="77777777" w:rsidR="000766FD" w:rsidRPr="00206426" w:rsidRDefault="000766FD" w:rsidP="00D25EAC">
            <w:pPr>
              <w:pStyle w:val="TAL"/>
              <w:spacing w:line="240" w:lineRule="auto"/>
              <w:rPr>
                <w:snapToGrid w:val="0"/>
              </w:rPr>
            </w:pPr>
            <w:r w:rsidRPr="00206426">
              <w:rPr>
                <w:snapToGrid w:val="0"/>
              </w:rPr>
              <w:t>5.17 Device activation and deactivation</w:t>
            </w:r>
          </w:p>
          <w:p w14:paraId="77F99B3E" w14:textId="77777777" w:rsidR="000766FD" w:rsidRPr="00206426" w:rsidRDefault="000766FD" w:rsidP="00D25EAC">
            <w:pPr>
              <w:pStyle w:val="TAL"/>
              <w:spacing w:line="240" w:lineRule="auto"/>
              <w:rPr>
                <w:snapToGrid w:val="0"/>
              </w:rPr>
            </w:pPr>
            <w:r w:rsidRPr="00206426">
              <w:rPr>
                <w:snapToGrid w:val="0"/>
              </w:rPr>
              <w:t>5.26 Elderly Health Care</w:t>
            </w:r>
          </w:p>
          <w:p w14:paraId="3DC58067" w14:textId="77777777" w:rsidR="000766FD" w:rsidRPr="00206426" w:rsidRDefault="000766FD" w:rsidP="00D25EAC">
            <w:pPr>
              <w:pStyle w:val="TAL"/>
              <w:spacing w:line="240" w:lineRule="auto"/>
              <w:rPr>
                <w:snapToGrid w:val="0"/>
              </w:rPr>
            </w:pPr>
            <w:r w:rsidRPr="00206426">
              <w:rPr>
                <w:snapToGrid w:val="0"/>
              </w:rPr>
              <w:t>5.29 Device Permanent Deactivation</w:t>
            </w:r>
          </w:p>
          <w:p w14:paraId="5CDBB207" w14:textId="77777777" w:rsidR="000766FD" w:rsidRPr="00206426" w:rsidRDefault="000766FD" w:rsidP="00D25EAC">
            <w:pPr>
              <w:pStyle w:val="TAL"/>
              <w:spacing w:line="240" w:lineRule="auto"/>
              <w:rPr>
                <w:snapToGrid w:val="0"/>
              </w:rPr>
            </w:pPr>
            <w:r w:rsidRPr="00206426">
              <w:rPr>
                <w:rFonts w:hint="eastAsia"/>
                <w:snapToGrid w:val="0"/>
              </w:rPr>
              <w:t>6</w:t>
            </w:r>
            <w:r w:rsidRPr="00206426">
              <w:rPr>
                <w:snapToGrid w:val="0"/>
              </w:rPr>
              <w:t>.3 Electronic shelf label</w:t>
            </w:r>
          </w:p>
        </w:tc>
      </w:tr>
    </w:tbl>
    <w:p w14:paraId="6AF51196" w14:textId="77777777" w:rsidR="000766FD" w:rsidRDefault="000766FD" w:rsidP="000766FD">
      <w:pPr>
        <w:pStyle w:val="NormalWeb"/>
        <w:spacing w:before="0" w:beforeAutospacing="0" w:after="0" w:afterAutospacing="0"/>
        <w:rPr>
          <w:rFonts w:ascii="Calibri" w:hAnsi="Calibri" w:cs="Calibri"/>
          <w:b/>
          <w:bCs/>
        </w:rPr>
      </w:pPr>
    </w:p>
    <w:p w14:paraId="41981CB4" w14:textId="77777777" w:rsidR="00706F65" w:rsidRDefault="00706F65" w:rsidP="000766FD">
      <w:pPr>
        <w:pStyle w:val="NormalWeb"/>
        <w:spacing w:before="0" w:beforeAutospacing="0" w:after="0" w:afterAutospacing="0"/>
        <w:rPr>
          <w:rFonts w:ascii="Calibri" w:hAnsi="Calibri" w:cs="Calibri"/>
          <w:b/>
          <w:bCs/>
        </w:rPr>
      </w:pPr>
    </w:p>
    <w:p w14:paraId="33E04026" w14:textId="6353BCA9" w:rsidR="0086030B" w:rsidRDefault="0086030B" w:rsidP="00F17067">
      <w:pPr>
        <w:pStyle w:val="Observation"/>
      </w:pPr>
      <w:bookmarkStart w:id="31" w:name="_Toc165900489"/>
      <w:r>
        <w:t>In</w:t>
      </w:r>
      <w:r w:rsidR="00AF1EF2">
        <w:t xml:space="preserve"> TR</w:t>
      </w:r>
      <w:r>
        <w:t xml:space="preserve"> 22.840, the following </w:t>
      </w:r>
      <w:r w:rsidR="00833431">
        <w:t>p</w:t>
      </w:r>
      <w:r>
        <w:t xml:space="preserve">ositioning related </w:t>
      </w:r>
      <w:r w:rsidR="002B2FF5">
        <w:t>requirements</w:t>
      </w:r>
      <w:r w:rsidR="00833431">
        <w:t xml:space="preserve"> are listed</w:t>
      </w:r>
      <w:r>
        <w:t xml:space="preserve"> for </w:t>
      </w:r>
      <w:r w:rsidR="00833431">
        <w:t>the following</w:t>
      </w:r>
      <w:r>
        <w:t xml:space="preserve"> rUC1 (Indoor inventory) and rUC4 (Indoor command) use cases:</w:t>
      </w:r>
      <w:bookmarkEnd w:id="31"/>
    </w:p>
    <w:p w14:paraId="3D09CB58" w14:textId="77777777" w:rsidR="0086030B" w:rsidRPr="002B2FF5" w:rsidRDefault="0086030B" w:rsidP="00F35C4B">
      <w:pPr>
        <w:pStyle w:val="ListParagraph"/>
        <w:numPr>
          <w:ilvl w:val="0"/>
          <w:numId w:val="11"/>
        </w:numPr>
        <w:rPr>
          <w:b/>
          <w:bCs/>
        </w:rPr>
      </w:pPr>
      <w:r w:rsidRPr="002B2FF5">
        <w:rPr>
          <w:b/>
          <w:bCs/>
        </w:rPr>
        <w:t xml:space="preserve">5.1 Automated warehousing: </w:t>
      </w:r>
      <w:r w:rsidRPr="00BF1635">
        <w:rPr>
          <w:b/>
          <w:bCs/>
          <w:u w:val="single"/>
        </w:rPr>
        <w:t>2-3 m</w:t>
      </w:r>
    </w:p>
    <w:p w14:paraId="3BCACB22" w14:textId="77777777" w:rsidR="0086030B" w:rsidRPr="002B2FF5" w:rsidRDefault="0086030B" w:rsidP="00F35C4B">
      <w:pPr>
        <w:pStyle w:val="ListParagraph"/>
        <w:numPr>
          <w:ilvl w:val="0"/>
          <w:numId w:val="11"/>
        </w:numPr>
        <w:rPr>
          <w:b/>
          <w:bCs/>
        </w:rPr>
      </w:pPr>
      <w:r w:rsidRPr="002B2FF5">
        <w:rPr>
          <w:b/>
          <w:bCs/>
        </w:rPr>
        <w:t xml:space="preserve">5.2 Medical instruments inventory management and positioning: </w:t>
      </w:r>
      <w:r w:rsidRPr="00BF1635">
        <w:rPr>
          <w:b/>
          <w:bCs/>
          <w:u w:val="single"/>
        </w:rPr>
        <w:t>3-5 m indoor</w:t>
      </w:r>
    </w:p>
    <w:p w14:paraId="6DDF9ADC" w14:textId="77777777" w:rsidR="0086030B" w:rsidRPr="002B2FF5" w:rsidRDefault="0086030B" w:rsidP="00F35C4B">
      <w:pPr>
        <w:pStyle w:val="ListParagraph"/>
        <w:numPr>
          <w:ilvl w:val="0"/>
          <w:numId w:val="11"/>
        </w:numPr>
        <w:rPr>
          <w:b/>
          <w:bCs/>
        </w:rPr>
      </w:pPr>
      <w:r w:rsidRPr="002B2FF5">
        <w:rPr>
          <w:b/>
          <w:bCs/>
        </w:rPr>
        <w:t xml:space="preserve">5.5 Automobile manufacturing: </w:t>
      </w:r>
      <w:r w:rsidRPr="00BF1635">
        <w:rPr>
          <w:b/>
          <w:bCs/>
          <w:u w:val="single"/>
        </w:rPr>
        <w:t>3 m</w:t>
      </w:r>
    </w:p>
    <w:p w14:paraId="3644DD03" w14:textId="77777777" w:rsidR="0086030B" w:rsidRPr="002B2FF5" w:rsidRDefault="0086030B" w:rsidP="00F35C4B">
      <w:pPr>
        <w:pStyle w:val="ListParagraph"/>
        <w:numPr>
          <w:ilvl w:val="0"/>
          <w:numId w:val="11"/>
        </w:numPr>
        <w:rPr>
          <w:b/>
          <w:bCs/>
        </w:rPr>
      </w:pPr>
      <w:r w:rsidRPr="002B2FF5">
        <w:rPr>
          <w:b/>
          <w:bCs/>
        </w:rPr>
        <w:t xml:space="preserve">5.7 Airport terminal / shipping port: </w:t>
      </w:r>
      <w:r w:rsidRPr="00BF1635">
        <w:rPr>
          <w:b/>
          <w:bCs/>
          <w:u w:val="single"/>
        </w:rPr>
        <w:t>Cell level (with 90% positioning service availability)</w:t>
      </w:r>
    </w:p>
    <w:p w14:paraId="3E879D22" w14:textId="77777777" w:rsidR="0086030B" w:rsidRDefault="0086030B" w:rsidP="00F35C4B">
      <w:pPr>
        <w:pStyle w:val="ListParagraph"/>
        <w:numPr>
          <w:ilvl w:val="0"/>
          <w:numId w:val="11"/>
        </w:numPr>
        <w:rPr>
          <w:b/>
          <w:bCs/>
        </w:rPr>
      </w:pPr>
      <w:r w:rsidRPr="002B2FF5">
        <w:rPr>
          <w:b/>
          <w:bCs/>
        </w:rPr>
        <w:t xml:space="preserve">5.11 Online modification of medical instruments status: </w:t>
      </w:r>
      <w:r w:rsidRPr="00BF1635">
        <w:rPr>
          <w:b/>
          <w:bCs/>
          <w:u w:val="single"/>
        </w:rPr>
        <w:t>3-5 m</w:t>
      </w:r>
      <w:r w:rsidRPr="002B2FF5">
        <w:rPr>
          <w:b/>
          <w:bCs/>
        </w:rPr>
        <w:t xml:space="preserve"> </w:t>
      </w:r>
    </w:p>
    <w:p w14:paraId="03C9939D" w14:textId="19F88D0B" w:rsidR="00F07D9E" w:rsidRPr="00BF1635" w:rsidRDefault="00F07D9E" w:rsidP="00F35C4B">
      <w:pPr>
        <w:pStyle w:val="ListParagraph"/>
        <w:numPr>
          <w:ilvl w:val="0"/>
          <w:numId w:val="11"/>
        </w:numPr>
        <w:rPr>
          <w:b/>
          <w:bCs/>
          <w:u w:val="single"/>
        </w:rPr>
      </w:pPr>
      <w:r w:rsidRPr="002B2FF5">
        <w:rPr>
          <w:b/>
          <w:bCs/>
        </w:rPr>
        <w:t xml:space="preserve">5.16 Automated supply chain distribution: </w:t>
      </w:r>
      <w:r w:rsidRPr="00BF1635">
        <w:rPr>
          <w:b/>
          <w:bCs/>
          <w:u w:val="single"/>
        </w:rPr>
        <w:t>3 m (Indoor, 90% confidence level and in horizontal), cell-level outdoor</w:t>
      </w:r>
    </w:p>
    <w:p w14:paraId="2FBA8A48" w14:textId="77777777" w:rsidR="000766FD" w:rsidRDefault="000766FD" w:rsidP="000766FD">
      <w:pPr>
        <w:pStyle w:val="NormalWeb"/>
        <w:spacing w:before="0" w:beforeAutospacing="0" w:after="0" w:afterAutospacing="0"/>
        <w:rPr>
          <w:rFonts w:ascii="Calibri" w:hAnsi="Calibri" w:cs="Calibri"/>
          <w:b/>
          <w:bCs/>
        </w:rPr>
      </w:pPr>
    </w:p>
    <w:p w14:paraId="6C1608AC" w14:textId="1F70C277" w:rsidR="000766FD" w:rsidRDefault="00E07DDC" w:rsidP="000766FD">
      <w:pPr>
        <w:pStyle w:val="PropObs"/>
      </w:pPr>
      <w:bookmarkStart w:id="32" w:name="_Toc165900498"/>
      <w:bookmarkStart w:id="33" w:name="_Toc165900603"/>
      <w:bookmarkStart w:id="34" w:name="_Toc165900620"/>
      <w:bookmarkStart w:id="35" w:name="_Toc165911388"/>
      <w:r>
        <w:t xml:space="preserve">For the inventory/command use cases, </w:t>
      </w:r>
      <w:r w:rsidR="000766FD">
        <w:t xml:space="preserve">RAN3 </w:t>
      </w:r>
      <w:r w:rsidR="00051693">
        <w:t>should discuss</w:t>
      </w:r>
      <w:r w:rsidR="002672F2">
        <w:t xml:space="preserve"> the design targets for locating an AIoT device </w:t>
      </w:r>
      <w:r>
        <w:t>e.g.,</w:t>
      </w:r>
      <w:r w:rsidR="005F5F0D">
        <w:t xml:space="preserve"> whether there is a need to locate the AIoT device </w:t>
      </w:r>
      <w:r>
        <w:t>with a finer granularity than reader level.</w:t>
      </w:r>
      <w:bookmarkEnd w:id="32"/>
      <w:bookmarkEnd w:id="33"/>
      <w:bookmarkEnd w:id="34"/>
      <w:bookmarkEnd w:id="35"/>
      <w:r w:rsidR="000766FD">
        <w:t xml:space="preserve"> </w:t>
      </w:r>
    </w:p>
    <w:p w14:paraId="2457A04D" w14:textId="77777777" w:rsidR="000766FD" w:rsidRDefault="000766FD" w:rsidP="000766FD">
      <w:pPr>
        <w:pStyle w:val="NormalWeb"/>
        <w:spacing w:before="0" w:beforeAutospacing="0" w:after="0" w:afterAutospacing="0"/>
        <w:rPr>
          <w:rFonts w:ascii="Calibri" w:hAnsi="Calibri" w:cs="Calibri"/>
          <w:sz w:val="22"/>
          <w:szCs w:val="22"/>
        </w:rPr>
      </w:pPr>
    </w:p>
    <w:p w14:paraId="16EAB7AB" w14:textId="0584A879" w:rsidR="0066256F" w:rsidRDefault="00BC016D" w:rsidP="0066256F">
      <w:pPr>
        <w:pStyle w:val="Heading2"/>
        <w:ind w:left="540"/>
      </w:pPr>
      <w:r>
        <w:t>Avoiding complexities at AIoT device</w:t>
      </w:r>
    </w:p>
    <w:p w14:paraId="67F38F71" w14:textId="77777777" w:rsidR="000766FD" w:rsidRDefault="000766FD" w:rsidP="000766FD">
      <w:pPr>
        <w:pStyle w:val="NormalWeb"/>
        <w:spacing w:before="0" w:beforeAutospacing="0" w:after="0" w:afterAutospacing="0"/>
        <w:rPr>
          <w:rFonts w:ascii="Calibri" w:hAnsi="Calibri" w:cs="Calibri"/>
        </w:rPr>
      </w:pPr>
    </w:p>
    <w:p w14:paraId="03C95681" w14:textId="20B8E4D2"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In NR, there have been several positioning methods such a UE-based, UE-assisted LMF-based, NG-RAN node assisted as captured in TS 38.305.</w:t>
      </w:r>
      <w:r w:rsidR="00EC23BD">
        <w:rPr>
          <w:rFonts w:ascii="Calibri" w:hAnsi="Calibri" w:cs="Calibri"/>
          <w:sz w:val="22"/>
          <w:szCs w:val="22"/>
        </w:rPr>
        <w:t xml:space="preserve"> </w:t>
      </w:r>
      <w:r>
        <w:rPr>
          <w:rFonts w:ascii="Calibri" w:hAnsi="Calibri" w:cs="Calibri"/>
          <w:sz w:val="22"/>
          <w:szCs w:val="22"/>
        </w:rPr>
        <w:t>Some positioning methods defined in NR require a dedicated RS for positioning (e.g., SRS/PRS) whereas some time-based positioning methods (such as multi-RTT, TDOA) and some angle-based measurements (such as DL-AoD, UL-AoA) require measurements to be performed at the UE. Some other positioning methods require GNSS/sensor/Bluetooth/WLAN support at the UE.</w:t>
      </w:r>
    </w:p>
    <w:p w14:paraId="5E083960" w14:textId="77777777" w:rsidR="000766FD" w:rsidRDefault="000766FD" w:rsidP="000766FD">
      <w:pPr>
        <w:pStyle w:val="NormalWeb"/>
        <w:spacing w:before="0" w:beforeAutospacing="0" w:after="0" w:afterAutospacing="0"/>
        <w:rPr>
          <w:rFonts w:ascii="Calibri" w:hAnsi="Calibri" w:cs="Calibri"/>
          <w:sz w:val="22"/>
          <w:szCs w:val="22"/>
        </w:rPr>
      </w:pPr>
    </w:p>
    <w:p w14:paraId="7C8DFFA6" w14:textId="77777777"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xml:space="preserve">Requiring AIoT device to support a dedicated RS for positioning purposes or to support measurements (time-based, angle-based or RRM measurements such as RSRP/RSRQ-based) is not feasible for these low-cost low-complexity devices. </w:t>
      </w:r>
    </w:p>
    <w:p w14:paraId="6E957318" w14:textId="77777777" w:rsidR="000766FD" w:rsidRDefault="000766FD" w:rsidP="000766FD">
      <w:pPr>
        <w:pStyle w:val="NormalWeb"/>
        <w:spacing w:before="0" w:beforeAutospacing="0" w:after="0" w:afterAutospacing="0"/>
        <w:rPr>
          <w:rFonts w:ascii="Calibri" w:hAnsi="Calibri" w:cs="Calibri"/>
          <w:sz w:val="22"/>
          <w:szCs w:val="22"/>
        </w:rPr>
      </w:pPr>
    </w:p>
    <w:p w14:paraId="766D6038" w14:textId="77777777"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Further RAN1 also agreed to study proximity determination without considering device side measurements as shown by the agreement below:</w:t>
      </w:r>
    </w:p>
    <w:p w14:paraId="5D1131F6" w14:textId="77777777" w:rsidR="000766FD" w:rsidRDefault="000766FD" w:rsidP="000766FD">
      <w:pPr>
        <w:pStyle w:val="NormalWeb"/>
        <w:spacing w:before="0" w:beforeAutospacing="0" w:after="0" w:afterAutospacing="0"/>
        <w:rPr>
          <w:rFonts w:ascii="Calibri" w:hAnsi="Calibri" w:cs="Calibri"/>
          <w:sz w:val="22"/>
          <w:szCs w:val="22"/>
        </w:rPr>
      </w:pPr>
    </w:p>
    <w:p w14:paraId="77B6A0AD" w14:textId="77777777" w:rsidR="000766FD" w:rsidRPr="006D5F41" w:rsidRDefault="000766FD" w:rsidP="000766FD">
      <w:pPr>
        <w:pStyle w:val="ListParagraph"/>
        <w:snapToGrid w:val="0"/>
        <w:ind w:left="0" w:firstLine="720"/>
        <w:jc w:val="both"/>
        <w:rPr>
          <w:color w:val="00B050"/>
        </w:rPr>
      </w:pPr>
      <w:r w:rsidRPr="006D5F41">
        <w:rPr>
          <w:color w:val="00B050"/>
        </w:rPr>
        <w:t>Proximity determination based on device side measurements is not considered.</w:t>
      </w:r>
    </w:p>
    <w:p w14:paraId="343F05C8" w14:textId="77777777" w:rsidR="000766FD" w:rsidRDefault="000766FD" w:rsidP="000766FD">
      <w:pPr>
        <w:pStyle w:val="NormalWeb"/>
        <w:spacing w:before="0" w:beforeAutospacing="0" w:after="0" w:afterAutospacing="0"/>
        <w:rPr>
          <w:rFonts w:ascii="Calibri" w:hAnsi="Calibri" w:cs="Calibri"/>
          <w:sz w:val="22"/>
          <w:szCs w:val="22"/>
        </w:rPr>
      </w:pPr>
    </w:p>
    <w:p w14:paraId="70CDAA16" w14:textId="77442EE9" w:rsidR="000766FD" w:rsidRPr="00A60C38" w:rsidRDefault="000766FD" w:rsidP="000766FD">
      <w:pPr>
        <w:pStyle w:val="NormalWeb"/>
        <w:spacing w:before="0" w:beforeAutospacing="0" w:after="0" w:afterAutospacing="0"/>
        <w:rPr>
          <w:rFonts w:ascii="Calibri" w:hAnsi="Calibri" w:cs="Calibri"/>
          <w:sz w:val="22"/>
          <w:szCs w:val="22"/>
        </w:rPr>
      </w:pPr>
      <w:r w:rsidRPr="003E3864">
        <w:rPr>
          <w:rFonts w:ascii="Calibri" w:hAnsi="Calibri" w:cs="Calibri"/>
          <w:sz w:val="22"/>
          <w:szCs w:val="22"/>
        </w:rPr>
        <w:t>RAN3 should look to study positioning methods which don’t require add</w:t>
      </w:r>
      <w:r w:rsidR="00AF1EF2">
        <w:rPr>
          <w:rFonts w:ascii="Calibri" w:hAnsi="Calibri" w:cs="Calibri"/>
          <w:sz w:val="22"/>
          <w:szCs w:val="22"/>
        </w:rPr>
        <w:t xml:space="preserve">itional </w:t>
      </w:r>
      <w:r w:rsidRPr="003E3864">
        <w:rPr>
          <w:rFonts w:ascii="Calibri" w:hAnsi="Calibri" w:cs="Calibri"/>
          <w:sz w:val="22"/>
          <w:szCs w:val="22"/>
        </w:rPr>
        <w:t>complexities at the AIoT device.</w:t>
      </w:r>
      <w:r>
        <w:rPr>
          <w:rFonts w:ascii="Calibri" w:hAnsi="Calibri" w:cs="Calibri"/>
          <w:sz w:val="22"/>
          <w:szCs w:val="22"/>
        </w:rPr>
        <w:t xml:space="preserve"> We therefore propose the following:</w:t>
      </w:r>
    </w:p>
    <w:p w14:paraId="1D03056E" w14:textId="77777777" w:rsidR="000766FD" w:rsidRDefault="000766FD" w:rsidP="000766FD">
      <w:pPr>
        <w:pStyle w:val="NormalWeb"/>
        <w:spacing w:before="0" w:beforeAutospacing="0" w:after="0" w:afterAutospacing="0"/>
        <w:rPr>
          <w:rFonts w:ascii="Calibri" w:hAnsi="Calibri" w:cs="Calibri"/>
          <w:sz w:val="22"/>
          <w:szCs w:val="22"/>
        </w:rPr>
      </w:pPr>
    </w:p>
    <w:p w14:paraId="17F4151F" w14:textId="77777777" w:rsidR="000766FD" w:rsidRPr="00F17067" w:rsidRDefault="000766FD" w:rsidP="00F17067">
      <w:pPr>
        <w:pStyle w:val="Observation"/>
      </w:pPr>
      <w:bookmarkStart w:id="36" w:name="_Toc165888611"/>
      <w:bookmarkStart w:id="37" w:name="_Toc165900490"/>
      <w:r w:rsidRPr="00F17067">
        <w:t>Requiring AIoT device to support measurements or dedicated reference signals for positioning purposes would add significant complexity to these devices.</w:t>
      </w:r>
      <w:bookmarkEnd w:id="36"/>
      <w:bookmarkEnd w:id="37"/>
    </w:p>
    <w:p w14:paraId="61F845ED" w14:textId="77777777" w:rsidR="005253DE" w:rsidRDefault="000766FD" w:rsidP="005253DE">
      <w:pPr>
        <w:pStyle w:val="PropObs"/>
      </w:pPr>
      <w:bookmarkStart w:id="38" w:name="_Toc165888615"/>
      <w:bookmarkStart w:id="39" w:name="_Toc165888772"/>
      <w:bookmarkStart w:id="40" w:name="_Toc165900499"/>
      <w:bookmarkStart w:id="41" w:name="_Toc165900604"/>
      <w:bookmarkStart w:id="42" w:name="_Toc165900621"/>
      <w:bookmarkStart w:id="43" w:name="_Toc165911389"/>
      <w:r>
        <w:t>RAN3 should study solutions for locating an AIoT device which doesn’t require the AIoT device to support</w:t>
      </w:r>
      <w:bookmarkEnd w:id="38"/>
      <w:bookmarkEnd w:id="39"/>
      <w:r>
        <w:t>:</w:t>
      </w:r>
      <w:bookmarkStart w:id="44" w:name="_Toc165888616"/>
      <w:bookmarkStart w:id="45" w:name="_Toc165888773"/>
      <w:bookmarkStart w:id="46" w:name="_Toc165900500"/>
      <w:bookmarkEnd w:id="40"/>
      <w:bookmarkEnd w:id="41"/>
      <w:bookmarkEnd w:id="42"/>
      <w:bookmarkEnd w:id="43"/>
    </w:p>
    <w:p w14:paraId="219DDC8A" w14:textId="77777777" w:rsidR="005253DE" w:rsidRDefault="000766FD" w:rsidP="00F35C4B">
      <w:pPr>
        <w:pStyle w:val="PropObs"/>
        <w:numPr>
          <w:ilvl w:val="0"/>
          <w:numId w:val="12"/>
        </w:numPr>
      </w:pPr>
      <w:bookmarkStart w:id="47" w:name="_Toc165900605"/>
      <w:bookmarkStart w:id="48" w:name="_Toc165900622"/>
      <w:bookmarkStart w:id="49" w:name="_Toc165911390"/>
      <w:r>
        <w:t>A dedicated RS for positioning (e.g., PRS or SRS)</w:t>
      </w:r>
      <w:bookmarkEnd w:id="44"/>
      <w:bookmarkEnd w:id="45"/>
      <w:bookmarkEnd w:id="46"/>
      <w:bookmarkEnd w:id="47"/>
      <w:bookmarkEnd w:id="48"/>
      <w:bookmarkEnd w:id="49"/>
      <w:r>
        <w:t xml:space="preserve"> </w:t>
      </w:r>
      <w:bookmarkStart w:id="50" w:name="_Toc165888617"/>
      <w:bookmarkStart w:id="51" w:name="_Toc165888774"/>
      <w:bookmarkStart w:id="52" w:name="_Toc165900501"/>
    </w:p>
    <w:p w14:paraId="04E1FD3D" w14:textId="77777777" w:rsidR="005253DE" w:rsidRDefault="000766FD" w:rsidP="00F35C4B">
      <w:pPr>
        <w:pStyle w:val="PropObs"/>
        <w:numPr>
          <w:ilvl w:val="0"/>
          <w:numId w:val="12"/>
        </w:numPr>
      </w:pPr>
      <w:bookmarkStart w:id="53" w:name="_Toc165900606"/>
      <w:bookmarkStart w:id="54" w:name="_Toc165900623"/>
      <w:bookmarkStart w:id="55" w:name="_Toc165911391"/>
      <w:r>
        <w:t>RSRP/RSRQ-based measurements</w:t>
      </w:r>
      <w:bookmarkStart w:id="56" w:name="_Toc165888618"/>
      <w:bookmarkStart w:id="57" w:name="_Toc165888775"/>
      <w:bookmarkStart w:id="58" w:name="_Toc165900502"/>
      <w:bookmarkEnd w:id="50"/>
      <w:bookmarkEnd w:id="51"/>
      <w:bookmarkEnd w:id="52"/>
      <w:bookmarkEnd w:id="53"/>
      <w:bookmarkEnd w:id="54"/>
      <w:bookmarkEnd w:id="55"/>
    </w:p>
    <w:p w14:paraId="3B1E3808" w14:textId="77777777" w:rsidR="005253DE" w:rsidRDefault="000766FD" w:rsidP="00F35C4B">
      <w:pPr>
        <w:pStyle w:val="PropObs"/>
        <w:numPr>
          <w:ilvl w:val="0"/>
          <w:numId w:val="12"/>
        </w:numPr>
      </w:pPr>
      <w:bookmarkStart w:id="59" w:name="_Toc165900607"/>
      <w:bookmarkStart w:id="60" w:name="_Toc165900624"/>
      <w:bookmarkStart w:id="61" w:name="_Toc165911392"/>
      <w:r>
        <w:t>Time-based measurements (e.g., as in multi-RTT, TDOA)</w:t>
      </w:r>
      <w:bookmarkStart w:id="62" w:name="_Toc165888619"/>
      <w:bookmarkStart w:id="63" w:name="_Toc165888776"/>
      <w:bookmarkStart w:id="64" w:name="_Toc165900503"/>
      <w:bookmarkEnd w:id="56"/>
      <w:bookmarkEnd w:id="57"/>
      <w:bookmarkEnd w:id="58"/>
      <w:bookmarkEnd w:id="59"/>
      <w:bookmarkEnd w:id="60"/>
      <w:bookmarkEnd w:id="61"/>
    </w:p>
    <w:p w14:paraId="1E82143F" w14:textId="77777777" w:rsidR="005253DE" w:rsidRDefault="000766FD" w:rsidP="00F35C4B">
      <w:pPr>
        <w:pStyle w:val="PropObs"/>
        <w:numPr>
          <w:ilvl w:val="0"/>
          <w:numId w:val="12"/>
        </w:numPr>
      </w:pPr>
      <w:bookmarkStart w:id="65" w:name="_Toc165900608"/>
      <w:bookmarkStart w:id="66" w:name="_Toc165900625"/>
      <w:bookmarkStart w:id="67" w:name="_Toc165911393"/>
      <w:r>
        <w:t>Angle-based measurements (e.g., as in DL-AOD, UL-AoA)</w:t>
      </w:r>
      <w:bookmarkStart w:id="68" w:name="_Toc165888620"/>
      <w:bookmarkStart w:id="69" w:name="_Toc165888777"/>
      <w:bookmarkStart w:id="70" w:name="_Toc165900504"/>
      <w:bookmarkEnd w:id="62"/>
      <w:bookmarkEnd w:id="63"/>
      <w:bookmarkEnd w:id="64"/>
      <w:bookmarkEnd w:id="65"/>
      <w:bookmarkEnd w:id="66"/>
      <w:bookmarkEnd w:id="67"/>
    </w:p>
    <w:p w14:paraId="6F913DD0" w14:textId="2DF15622" w:rsidR="000766FD" w:rsidRDefault="000766FD" w:rsidP="00F35C4B">
      <w:pPr>
        <w:pStyle w:val="PropObs"/>
        <w:numPr>
          <w:ilvl w:val="0"/>
          <w:numId w:val="12"/>
        </w:numPr>
      </w:pPr>
      <w:bookmarkStart w:id="71" w:name="_Toc165900609"/>
      <w:bookmarkStart w:id="72" w:name="_Toc165900626"/>
      <w:bookmarkStart w:id="73" w:name="_Toc165911394"/>
      <w:r>
        <w:t>GNSS/sensor/WLAN/Bluetooth</w:t>
      </w:r>
      <w:bookmarkEnd w:id="68"/>
      <w:bookmarkEnd w:id="69"/>
      <w:bookmarkEnd w:id="70"/>
      <w:bookmarkEnd w:id="71"/>
      <w:bookmarkEnd w:id="72"/>
      <w:bookmarkEnd w:id="73"/>
      <w:r>
        <w:t xml:space="preserve"> </w:t>
      </w:r>
    </w:p>
    <w:p w14:paraId="31FD355F" w14:textId="77777777" w:rsidR="000766FD" w:rsidRDefault="000766FD" w:rsidP="000766FD">
      <w:pPr>
        <w:pStyle w:val="PropObs"/>
        <w:numPr>
          <w:ilvl w:val="0"/>
          <w:numId w:val="0"/>
        </w:numPr>
        <w:ind w:left="720"/>
      </w:pPr>
    </w:p>
    <w:p w14:paraId="446850E8" w14:textId="77777777" w:rsidR="00F17067" w:rsidRPr="00A7618C" w:rsidRDefault="00F17067" w:rsidP="00F17067">
      <w:pPr>
        <w:spacing w:line="276" w:lineRule="auto"/>
        <w:jc w:val="both"/>
        <w:rPr>
          <w:rFonts w:asciiTheme="minorHAnsi" w:hAnsiTheme="minorHAnsi" w:cstheme="minorHAnsi"/>
          <w:b/>
          <w:bCs/>
          <w:sz w:val="22"/>
          <w:szCs w:val="22"/>
        </w:rPr>
      </w:pPr>
      <w:r w:rsidRPr="00A7618C">
        <w:rPr>
          <w:rFonts w:asciiTheme="minorHAnsi" w:hAnsiTheme="minorHAnsi" w:cstheme="minorHAnsi"/>
          <w:b/>
          <w:bCs/>
          <w:sz w:val="22"/>
          <w:szCs w:val="22"/>
        </w:rPr>
        <w:t>Proposal 9: Agree the TP to 38.769 in Annex.</w:t>
      </w:r>
    </w:p>
    <w:p w14:paraId="2C7B47C9" w14:textId="77777777" w:rsidR="00F17067" w:rsidRPr="00A60C38" w:rsidRDefault="00F17067" w:rsidP="000766FD">
      <w:pPr>
        <w:pStyle w:val="PropObs"/>
        <w:numPr>
          <w:ilvl w:val="0"/>
          <w:numId w:val="0"/>
        </w:numPr>
        <w:ind w:left="720"/>
      </w:pPr>
    </w:p>
    <w:bookmarkEnd w:id="1"/>
    <w:p w14:paraId="63218C90" w14:textId="748803F3" w:rsidR="003623CE" w:rsidRPr="0024696D" w:rsidRDefault="003623CE" w:rsidP="00A57392">
      <w:pPr>
        <w:pStyle w:val="Heading1"/>
        <w:spacing w:line="276" w:lineRule="auto"/>
        <w:ind w:left="450"/>
      </w:pPr>
      <w:r w:rsidRPr="0024696D">
        <w:t xml:space="preserve">Summary </w:t>
      </w:r>
    </w:p>
    <w:p w14:paraId="67D7A670" w14:textId="07F16A8F" w:rsidR="003B21F2" w:rsidRPr="003F60C3" w:rsidRDefault="00266563" w:rsidP="00E15BED">
      <w:pPr>
        <w:spacing w:line="276" w:lineRule="auto"/>
        <w:jc w:val="both"/>
        <w:rPr>
          <w:rFonts w:asciiTheme="minorHAnsi" w:hAnsiTheme="minorHAnsi" w:cstheme="minorHAnsi"/>
          <w:b/>
          <w:bCs/>
          <w:sz w:val="28"/>
          <w:szCs w:val="28"/>
          <w:u w:val="single"/>
        </w:rPr>
      </w:pPr>
      <w:r w:rsidRPr="003F60C3">
        <w:rPr>
          <w:rFonts w:asciiTheme="minorHAnsi" w:hAnsiTheme="minorHAnsi" w:cstheme="minorHAnsi"/>
          <w:b/>
          <w:bCs/>
          <w:sz w:val="28"/>
          <w:szCs w:val="28"/>
          <w:u w:val="single"/>
        </w:rPr>
        <w:t>Entities involved in locating an AIoT device</w:t>
      </w:r>
    </w:p>
    <w:p w14:paraId="2BD88128" w14:textId="7B863C31" w:rsidR="00010084" w:rsidRPr="003F60C3" w:rsidRDefault="00010084" w:rsidP="00010084">
      <w:p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Observation 1</w:t>
      </w:r>
      <w:r w:rsidR="003F60C3">
        <w:rPr>
          <w:rFonts w:asciiTheme="minorHAnsi" w:hAnsiTheme="minorHAnsi" w:cstheme="minorHAnsi"/>
          <w:sz w:val="22"/>
          <w:szCs w:val="22"/>
        </w:rPr>
        <w:t xml:space="preserve">: </w:t>
      </w:r>
      <w:r w:rsidRPr="003F60C3">
        <w:rPr>
          <w:rFonts w:asciiTheme="minorHAnsi" w:hAnsiTheme="minorHAnsi" w:cstheme="minorHAnsi"/>
          <w:sz w:val="22"/>
          <w:szCs w:val="22"/>
        </w:rPr>
        <w:t>The objective in the SID regarding locating an AIoT device is not clear and makes a lot of assumptions regarding the AIoT architecture and the involvement of existing 5GS entities e.g., reusing existing location report or conveying location information to core network.</w:t>
      </w:r>
    </w:p>
    <w:p w14:paraId="2BDFB30D" w14:textId="101CE0D8" w:rsidR="00010084" w:rsidRPr="003F60C3" w:rsidRDefault="00010084" w:rsidP="00010084">
      <w:pPr>
        <w:spacing w:line="276" w:lineRule="auto"/>
        <w:jc w:val="both"/>
        <w:rPr>
          <w:rFonts w:asciiTheme="minorHAnsi" w:hAnsiTheme="minorHAnsi" w:cstheme="minorHAnsi"/>
          <w:b/>
          <w:bCs/>
          <w:sz w:val="22"/>
          <w:szCs w:val="22"/>
        </w:rPr>
      </w:pPr>
      <w:r w:rsidRPr="003F60C3">
        <w:rPr>
          <w:rFonts w:asciiTheme="minorHAnsi" w:hAnsiTheme="minorHAnsi" w:cstheme="minorHAnsi"/>
          <w:b/>
          <w:bCs/>
          <w:sz w:val="22"/>
          <w:szCs w:val="22"/>
        </w:rPr>
        <w:t xml:space="preserve">Proposal 1:  RAN3 should not assume involvement of existing </w:t>
      </w:r>
      <w:r w:rsidR="00F17067" w:rsidRPr="003F60C3">
        <w:rPr>
          <w:rFonts w:asciiTheme="minorHAnsi" w:hAnsiTheme="minorHAnsi" w:cstheme="minorHAnsi"/>
          <w:b/>
          <w:bCs/>
          <w:sz w:val="22"/>
          <w:szCs w:val="22"/>
        </w:rPr>
        <w:t>5G</w:t>
      </w:r>
      <w:r w:rsidR="00F17067">
        <w:rPr>
          <w:rFonts w:asciiTheme="minorHAnsi" w:hAnsiTheme="minorHAnsi" w:cstheme="minorHAnsi"/>
          <w:b/>
          <w:bCs/>
          <w:sz w:val="22"/>
          <w:szCs w:val="22"/>
        </w:rPr>
        <w:t>C</w:t>
      </w:r>
      <w:r w:rsidR="00F17067" w:rsidRPr="003F60C3">
        <w:rPr>
          <w:rFonts w:asciiTheme="minorHAnsi" w:hAnsiTheme="minorHAnsi" w:cstheme="minorHAnsi"/>
          <w:b/>
          <w:bCs/>
          <w:sz w:val="22"/>
          <w:szCs w:val="22"/>
        </w:rPr>
        <w:t xml:space="preserve"> </w:t>
      </w:r>
      <w:r w:rsidRPr="003F60C3">
        <w:rPr>
          <w:rFonts w:asciiTheme="minorHAnsi" w:hAnsiTheme="minorHAnsi" w:cstheme="minorHAnsi"/>
          <w:b/>
          <w:bCs/>
          <w:sz w:val="22"/>
          <w:szCs w:val="22"/>
        </w:rPr>
        <w:t>entities (</w:t>
      </w:r>
      <w:r w:rsidR="00F17067">
        <w:rPr>
          <w:rFonts w:asciiTheme="minorHAnsi" w:hAnsiTheme="minorHAnsi" w:cstheme="minorHAnsi"/>
          <w:b/>
          <w:bCs/>
          <w:sz w:val="22"/>
          <w:szCs w:val="22"/>
        </w:rPr>
        <w:t xml:space="preserve">e. g., </w:t>
      </w:r>
      <w:r w:rsidRPr="003F60C3">
        <w:rPr>
          <w:rFonts w:asciiTheme="minorHAnsi" w:hAnsiTheme="minorHAnsi" w:cstheme="minorHAnsi"/>
          <w:b/>
          <w:bCs/>
          <w:sz w:val="22"/>
          <w:szCs w:val="22"/>
        </w:rPr>
        <w:t>AMF, LMF node) or the reuse of existing procedures (e.g., location reporting procedures</w:t>
      </w:r>
      <w:r w:rsidR="009941F0">
        <w:rPr>
          <w:rFonts w:asciiTheme="minorHAnsi" w:hAnsiTheme="minorHAnsi" w:cstheme="minorHAnsi"/>
          <w:b/>
          <w:bCs/>
          <w:sz w:val="22"/>
          <w:szCs w:val="22"/>
        </w:rPr>
        <w:t xml:space="preserve"> over NGAP</w:t>
      </w:r>
      <w:r w:rsidRPr="003F60C3">
        <w:rPr>
          <w:rFonts w:asciiTheme="minorHAnsi" w:hAnsiTheme="minorHAnsi" w:cstheme="minorHAnsi"/>
          <w:b/>
          <w:bCs/>
          <w:sz w:val="22"/>
          <w:szCs w:val="22"/>
        </w:rPr>
        <w:t xml:space="preserve">) while designing solutions for locating an AIoT device and should work on solutions </w:t>
      </w:r>
      <w:r w:rsidRPr="009F15CD">
        <w:rPr>
          <w:rFonts w:asciiTheme="minorHAnsi" w:hAnsiTheme="minorHAnsi" w:cstheme="minorHAnsi"/>
          <w:b/>
          <w:bCs/>
          <w:sz w:val="22"/>
          <w:szCs w:val="22"/>
          <w:u w:val="single"/>
        </w:rPr>
        <w:t>agnostic</w:t>
      </w:r>
      <w:r w:rsidRPr="003F60C3">
        <w:rPr>
          <w:rFonts w:asciiTheme="minorHAnsi" w:hAnsiTheme="minorHAnsi" w:cstheme="minorHAnsi"/>
          <w:b/>
          <w:bCs/>
          <w:sz w:val="22"/>
          <w:szCs w:val="22"/>
        </w:rPr>
        <w:t xml:space="preserve"> of the architecture.</w:t>
      </w:r>
    </w:p>
    <w:p w14:paraId="69A21217" w14:textId="501A3707" w:rsidR="00010084" w:rsidRPr="003F60C3" w:rsidRDefault="00010084" w:rsidP="00010084">
      <w:pPr>
        <w:spacing w:line="276" w:lineRule="auto"/>
        <w:jc w:val="both"/>
        <w:rPr>
          <w:rFonts w:asciiTheme="minorHAnsi" w:hAnsiTheme="minorHAnsi" w:cstheme="minorHAnsi"/>
          <w:b/>
          <w:bCs/>
          <w:sz w:val="22"/>
          <w:szCs w:val="22"/>
        </w:rPr>
      </w:pPr>
      <w:r w:rsidRPr="003F60C3">
        <w:rPr>
          <w:rFonts w:asciiTheme="minorHAnsi" w:hAnsiTheme="minorHAnsi" w:cstheme="minorHAnsi"/>
          <w:b/>
          <w:bCs/>
          <w:sz w:val="22"/>
          <w:szCs w:val="22"/>
        </w:rPr>
        <w:t xml:space="preserve">Proposal 2:  </w:t>
      </w:r>
      <w:r w:rsidR="003F60C3" w:rsidRPr="003F60C3">
        <w:rPr>
          <w:rFonts w:asciiTheme="minorHAnsi" w:hAnsiTheme="minorHAnsi" w:cstheme="minorHAnsi"/>
          <w:b/>
          <w:bCs/>
          <w:sz w:val="22"/>
          <w:szCs w:val="22"/>
        </w:rPr>
        <w:t>R</w:t>
      </w:r>
      <w:r w:rsidRPr="003F60C3">
        <w:rPr>
          <w:rFonts w:asciiTheme="minorHAnsi" w:hAnsiTheme="minorHAnsi" w:cstheme="minorHAnsi"/>
          <w:b/>
          <w:bCs/>
          <w:sz w:val="22"/>
          <w:szCs w:val="22"/>
        </w:rPr>
        <w:t xml:space="preserve">AN3 </w:t>
      </w:r>
      <w:r w:rsidR="00477911">
        <w:rPr>
          <w:rFonts w:asciiTheme="minorHAnsi" w:hAnsiTheme="minorHAnsi" w:cstheme="minorHAnsi"/>
          <w:b/>
          <w:bCs/>
          <w:sz w:val="22"/>
          <w:szCs w:val="22"/>
        </w:rPr>
        <w:t>agrees that</w:t>
      </w:r>
      <w:r w:rsidRPr="003F60C3">
        <w:rPr>
          <w:rFonts w:asciiTheme="minorHAnsi" w:hAnsiTheme="minorHAnsi" w:cstheme="minorHAnsi"/>
          <w:b/>
          <w:bCs/>
          <w:sz w:val="22"/>
          <w:szCs w:val="22"/>
        </w:rPr>
        <w:t xml:space="preserve"> the AIoT CN node can be involved in locating an AIoT device, for both Topology 1 and 2.</w:t>
      </w:r>
    </w:p>
    <w:p w14:paraId="0C08B51A" w14:textId="239796F4" w:rsidR="00266563" w:rsidRPr="009F15CD" w:rsidRDefault="00AD4C86" w:rsidP="00010084">
      <w:pPr>
        <w:spacing w:line="276" w:lineRule="auto"/>
        <w:jc w:val="both"/>
        <w:rPr>
          <w:rFonts w:asciiTheme="minorHAnsi" w:hAnsiTheme="minorHAnsi" w:cstheme="minorHAnsi"/>
          <w:b/>
          <w:bCs/>
          <w:sz w:val="28"/>
          <w:szCs w:val="28"/>
          <w:u w:val="single"/>
        </w:rPr>
      </w:pPr>
      <w:r w:rsidRPr="009F15CD">
        <w:rPr>
          <w:rFonts w:asciiTheme="minorHAnsi" w:hAnsiTheme="minorHAnsi" w:cstheme="minorHAnsi"/>
          <w:b/>
          <w:bCs/>
          <w:sz w:val="28"/>
          <w:szCs w:val="28"/>
          <w:u w:val="single"/>
        </w:rPr>
        <w:t>Locating the device at Reader granularity</w:t>
      </w:r>
    </w:p>
    <w:p w14:paraId="147FE265" w14:textId="4BC7E89D" w:rsidR="00010084" w:rsidRPr="003F60C3" w:rsidRDefault="00010084" w:rsidP="00010084">
      <w:pPr>
        <w:spacing w:line="276" w:lineRule="auto"/>
        <w:jc w:val="both"/>
        <w:rPr>
          <w:rFonts w:asciiTheme="minorHAnsi" w:hAnsiTheme="minorHAnsi" w:cstheme="minorHAnsi"/>
          <w:sz w:val="22"/>
          <w:szCs w:val="22"/>
        </w:rPr>
      </w:pPr>
      <w:r w:rsidRPr="009F15CD">
        <w:rPr>
          <w:rFonts w:asciiTheme="minorHAnsi" w:hAnsiTheme="minorHAnsi" w:cstheme="minorHAnsi"/>
          <w:b/>
          <w:bCs/>
          <w:sz w:val="22"/>
          <w:szCs w:val="22"/>
        </w:rPr>
        <w:t xml:space="preserve">Observation </w:t>
      </w:r>
      <w:r w:rsidR="00DF0E06" w:rsidRPr="009F15CD">
        <w:rPr>
          <w:rFonts w:asciiTheme="minorHAnsi" w:hAnsiTheme="minorHAnsi" w:cstheme="minorHAnsi"/>
          <w:b/>
          <w:bCs/>
          <w:sz w:val="22"/>
          <w:szCs w:val="22"/>
        </w:rPr>
        <w:t>2</w:t>
      </w:r>
      <w:r w:rsidR="009F15CD">
        <w:rPr>
          <w:rFonts w:asciiTheme="minorHAnsi" w:hAnsiTheme="minorHAnsi" w:cstheme="minorHAnsi"/>
          <w:b/>
          <w:bCs/>
          <w:sz w:val="22"/>
          <w:szCs w:val="22"/>
        </w:rPr>
        <w:t xml:space="preserve">: </w:t>
      </w:r>
      <w:r w:rsidRPr="003F60C3">
        <w:rPr>
          <w:rFonts w:asciiTheme="minorHAnsi" w:hAnsiTheme="minorHAnsi" w:cstheme="minorHAnsi"/>
          <w:sz w:val="22"/>
          <w:szCs w:val="22"/>
        </w:rPr>
        <w:t>In NR, the gNB has knowledge of the “serving” cell (called PCell) for UEs in RRC_CONNECTED and can therefore track an RRC_CONNECTED UE at a cell level.</w:t>
      </w:r>
    </w:p>
    <w:p w14:paraId="3821FD2E" w14:textId="31337ABD" w:rsidR="00010084" w:rsidRPr="003F60C3" w:rsidRDefault="00010084" w:rsidP="00010084">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lastRenderedPageBreak/>
        <w:t xml:space="preserve">Observation </w:t>
      </w:r>
      <w:r w:rsidR="00DF0E06" w:rsidRPr="00DC3C89">
        <w:rPr>
          <w:rFonts w:asciiTheme="minorHAnsi" w:hAnsiTheme="minorHAnsi" w:cstheme="minorHAnsi"/>
          <w:b/>
          <w:bCs/>
          <w:sz w:val="22"/>
          <w:szCs w:val="22"/>
        </w:rPr>
        <w:t>3</w:t>
      </w:r>
      <w:r w:rsidR="009F15CD" w:rsidRPr="00DC3C89">
        <w:rPr>
          <w:rFonts w:asciiTheme="minorHAnsi" w:hAnsiTheme="minorHAnsi" w:cstheme="minorHAnsi"/>
          <w:b/>
          <w:bCs/>
          <w:sz w:val="22"/>
          <w:szCs w:val="22"/>
        </w:rPr>
        <w:t>:</w:t>
      </w:r>
      <w:r w:rsidR="009F15CD">
        <w:rPr>
          <w:rFonts w:asciiTheme="minorHAnsi" w:hAnsiTheme="minorHAnsi" w:cstheme="minorHAnsi"/>
          <w:sz w:val="22"/>
          <w:szCs w:val="22"/>
        </w:rPr>
        <w:t xml:space="preserve"> </w:t>
      </w:r>
      <w:r w:rsidRPr="003F60C3">
        <w:rPr>
          <w:rFonts w:asciiTheme="minorHAnsi" w:hAnsiTheme="minorHAnsi" w:cstheme="minorHAnsi"/>
          <w:sz w:val="22"/>
          <w:szCs w:val="22"/>
        </w:rPr>
        <w:t>For AIoT, there is no periodic SSB-like broadcast information and no concept of “serving cell”. But there could be a concept of “last known reader” or “last associated reader” which identifies the Reader that last underwent AIoT procedures (e.g., inventory/command) with a certain AIoT device.</w:t>
      </w:r>
    </w:p>
    <w:p w14:paraId="26C2768A" w14:textId="3ECB7A4E" w:rsidR="00010084" w:rsidRPr="00DC3C89" w:rsidRDefault="00010084" w:rsidP="00010084">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B1056D">
        <w:rPr>
          <w:rFonts w:asciiTheme="minorHAnsi" w:hAnsiTheme="minorHAnsi" w:cstheme="minorHAnsi"/>
          <w:b/>
          <w:bCs/>
          <w:sz w:val="22"/>
          <w:szCs w:val="22"/>
        </w:rPr>
        <w:t>3</w:t>
      </w:r>
      <w:r w:rsidRPr="00DC3C89">
        <w:rPr>
          <w:rFonts w:asciiTheme="minorHAnsi" w:hAnsiTheme="minorHAnsi" w:cstheme="minorHAnsi"/>
          <w:b/>
          <w:bCs/>
          <w:sz w:val="22"/>
          <w:szCs w:val="22"/>
        </w:rPr>
        <w:t>:  Define a “Reader ID” to uniquely identify a certain Reader within the AIoT system.</w:t>
      </w:r>
    </w:p>
    <w:p w14:paraId="564AB0FB" w14:textId="19279E38" w:rsidR="00DF0E06" w:rsidRPr="003F60C3" w:rsidRDefault="00DF0E06" w:rsidP="00DF0E06">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Observation 4</w:t>
      </w:r>
      <w:r w:rsidR="00DC3C89" w:rsidRPr="00DC3C89">
        <w:rPr>
          <w:rFonts w:asciiTheme="minorHAnsi" w:hAnsiTheme="minorHAnsi" w:cstheme="minorHAnsi"/>
          <w:b/>
          <w:bCs/>
          <w:sz w:val="22"/>
          <w:szCs w:val="22"/>
        </w:rPr>
        <w:t>:</w:t>
      </w:r>
      <w:r w:rsidR="00DC3C89">
        <w:rPr>
          <w:rFonts w:asciiTheme="minorHAnsi" w:hAnsiTheme="minorHAnsi" w:cstheme="minorHAnsi"/>
          <w:sz w:val="22"/>
          <w:szCs w:val="22"/>
        </w:rPr>
        <w:t xml:space="preserve"> </w:t>
      </w:r>
      <w:r w:rsidRPr="003F60C3">
        <w:rPr>
          <w:rFonts w:asciiTheme="minorHAnsi" w:hAnsiTheme="minorHAnsi" w:cstheme="minorHAnsi"/>
          <w:sz w:val="22"/>
          <w:szCs w:val="22"/>
        </w:rPr>
        <w:t>In NR, AMF can send a location report configuration to the gNB to track UEs in RRC_CONNECTED and gNB sends the UE Location Information (ULI) by including the NR CGI (MCC + MNC + gNB ID + Cell Identity) and/or the Tracking Area Identity (TAI) to AMF.</w:t>
      </w:r>
    </w:p>
    <w:p w14:paraId="0A747DE1" w14:textId="7AAC5377" w:rsidR="00DF0E06" w:rsidRPr="00DC3C89" w:rsidRDefault="00DF0E06" w:rsidP="00DF0E06">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Proposal</w:t>
      </w:r>
      <w:r w:rsidR="00B1056D">
        <w:rPr>
          <w:rFonts w:asciiTheme="minorHAnsi" w:hAnsiTheme="minorHAnsi" w:cstheme="minorHAnsi"/>
          <w:b/>
          <w:bCs/>
          <w:sz w:val="22"/>
          <w:szCs w:val="22"/>
        </w:rPr>
        <w:t xml:space="preserve"> 4</w:t>
      </w:r>
      <w:r w:rsidRPr="00DC3C89">
        <w:rPr>
          <w:rFonts w:asciiTheme="minorHAnsi" w:hAnsiTheme="minorHAnsi" w:cstheme="minorHAnsi"/>
          <w:b/>
          <w:bCs/>
          <w:sz w:val="22"/>
          <w:szCs w:val="22"/>
        </w:rPr>
        <w:t xml:space="preserve">:  The AIoT CN node can send a AIoT location report config (e.g., indicating the AIoT device(s) for which location is requested, location reporting conditions) to a Reader. </w:t>
      </w:r>
      <w:r w:rsidR="007734E5">
        <w:rPr>
          <w:rFonts w:asciiTheme="minorHAnsi" w:hAnsiTheme="minorHAnsi" w:cstheme="minorHAnsi"/>
          <w:b/>
          <w:bCs/>
          <w:sz w:val="22"/>
          <w:szCs w:val="22"/>
        </w:rPr>
        <w:t>RAN3 will further study</w:t>
      </w:r>
      <w:r w:rsidRPr="00DC3C89">
        <w:rPr>
          <w:rFonts w:asciiTheme="minorHAnsi" w:hAnsiTheme="minorHAnsi" w:cstheme="minorHAnsi"/>
          <w:b/>
          <w:bCs/>
          <w:sz w:val="22"/>
          <w:szCs w:val="22"/>
        </w:rPr>
        <w:t xml:space="preserve"> whether this can be sent independently or is always sent along with Inventory/Command Request</w:t>
      </w:r>
    </w:p>
    <w:p w14:paraId="74597A51" w14:textId="030851C9" w:rsidR="00010084" w:rsidRPr="00DC3C89" w:rsidRDefault="00DF0E06" w:rsidP="00DF0E06">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B1056D">
        <w:rPr>
          <w:rFonts w:asciiTheme="minorHAnsi" w:hAnsiTheme="minorHAnsi" w:cstheme="minorHAnsi"/>
          <w:b/>
          <w:bCs/>
          <w:sz w:val="22"/>
          <w:szCs w:val="22"/>
        </w:rPr>
        <w:t>5:</w:t>
      </w:r>
      <w:r w:rsidRPr="00DC3C89">
        <w:rPr>
          <w:rFonts w:asciiTheme="minorHAnsi" w:hAnsiTheme="minorHAnsi" w:cstheme="minorHAnsi"/>
          <w:b/>
          <w:bCs/>
          <w:sz w:val="22"/>
          <w:szCs w:val="22"/>
        </w:rPr>
        <w:t xml:space="preserve">  Upon determining that the condition to report location is satisfied, the Reader can send the AIoT device’s “location” (e.g., the “Reader ID” to which the AIoT device was last associated with) to the AIoT CN node.</w:t>
      </w:r>
    </w:p>
    <w:p w14:paraId="5D04A86F" w14:textId="5EF56D95" w:rsidR="00AD4C86" w:rsidRPr="00DC3C89" w:rsidRDefault="00AD4C86" w:rsidP="00DF0E06">
      <w:pPr>
        <w:spacing w:line="276" w:lineRule="auto"/>
        <w:jc w:val="both"/>
        <w:rPr>
          <w:rFonts w:asciiTheme="minorHAnsi" w:hAnsiTheme="minorHAnsi" w:cstheme="minorHAnsi"/>
          <w:b/>
          <w:bCs/>
          <w:sz w:val="28"/>
          <w:szCs w:val="28"/>
          <w:u w:val="single"/>
        </w:rPr>
      </w:pPr>
      <w:r w:rsidRPr="00DC3C89">
        <w:rPr>
          <w:rFonts w:asciiTheme="minorHAnsi" w:hAnsiTheme="minorHAnsi" w:cstheme="minorHAnsi"/>
          <w:b/>
          <w:bCs/>
          <w:sz w:val="28"/>
          <w:szCs w:val="28"/>
          <w:u w:val="single"/>
        </w:rPr>
        <w:t>Other granularities for locating an AIoT device</w:t>
      </w:r>
    </w:p>
    <w:p w14:paraId="293DF95C" w14:textId="1AC8988F" w:rsidR="002A6D1F" w:rsidRPr="003F60C3" w:rsidRDefault="002A6D1F" w:rsidP="002A6D1F">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Observation 7</w:t>
      </w:r>
      <w:r w:rsidR="00DC3C89" w:rsidRPr="00DC3C89">
        <w:rPr>
          <w:rFonts w:asciiTheme="minorHAnsi" w:hAnsiTheme="minorHAnsi" w:cstheme="minorHAnsi"/>
          <w:b/>
          <w:bCs/>
          <w:sz w:val="22"/>
          <w:szCs w:val="22"/>
        </w:rPr>
        <w:t>:</w:t>
      </w:r>
      <w:r w:rsidR="00DC3C89">
        <w:rPr>
          <w:rFonts w:asciiTheme="minorHAnsi" w:hAnsiTheme="minorHAnsi" w:cstheme="minorHAnsi"/>
          <w:sz w:val="22"/>
          <w:szCs w:val="22"/>
        </w:rPr>
        <w:t xml:space="preserve"> </w:t>
      </w:r>
      <w:r w:rsidRPr="003F60C3">
        <w:rPr>
          <w:rFonts w:asciiTheme="minorHAnsi" w:hAnsiTheme="minorHAnsi" w:cstheme="minorHAnsi"/>
          <w:sz w:val="22"/>
          <w:szCs w:val="22"/>
        </w:rPr>
        <w:t>In 22.840, the following positioning related requirements are listed for the following rUC1 (Indoor inventory) and rUC4 (Indoor command) use cases:</w:t>
      </w:r>
    </w:p>
    <w:p w14:paraId="4994011C" w14:textId="5E83291B"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5.1 Automated warehousing: 2-3 m</w:t>
      </w:r>
    </w:p>
    <w:p w14:paraId="4DFB5BF9" w14:textId="68CCCCF8"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5.2 Medical instruments inventory management and positioning: 3-5 m indoor</w:t>
      </w:r>
    </w:p>
    <w:p w14:paraId="3F044044" w14:textId="13E02FF8"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5.5 Automobile manufacturing: 3 m</w:t>
      </w:r>
    </w:p>
    <w:p w14:paraId="21223E42" w14:textId="1A9D09D3"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5.7 Airport terminal / shipping port: Cell level (with 90% positioning service availability)</w:t>
      </w:r>
    </w:p>
    <w:p w14:paraId="39BB1D61" w14:textId="158E9722"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 xml:space="preserve">5.11 Online modification of medical instruments status: 3-5 m </w:t>
      </w:r>
    </w:p>
    <w:p w14:paraId="5A62DCF1" w14:textId="1A489EAA"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5.16 Automated supply chain distribution: 3 m (Indoor, 90% confidence level and in horizontal), cell-level outdoor</w:t>
      </w:r>
    </w:p>
    <w:p w14:paraId="1E4C717B" w14:textId="47996F0C" w:rsidR="00010084" w:rsidRPr="00DC3C89" w:rsidRDefault="002A6D1F" w:rsidP="002A6D1F">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B1056D">
        <w:rPr>
          <w:rFonts w:asciiTheme="minorHAnsi" w:hAnsiTheme="minorHAnsi" w:cstheme="minorHAnsi"/>
          <w:b/>
          <w:bCs/>
          <w:sz w:val="22"/>
          <w:szCs w:val="22"/>
        </w:rPr>
        <w:t>6</w:t>
      </w:r>
      <w:r w:rsidRPr="00DC3C89">
        <w:rPr>
          <w:rFonts w:asciiTheme="minorHAnsi" w:hAnsiTheme="minorHAnsi" w:cstheme="minorHAnsi"/>
          <w:b/>
          <w:bCs/>
          <w:sz w:val="22"/>
          <w:szCs w:val="22"/>
        </w:rPr>
        <w:t>:  For the inventory/command use cases, RAN3 should discuss the design targets for locating an AIoT device e.g., whether there is a need to locate the AIoT device with a finer granularity than reader level.</w:t>
      </w:r>
    </w:p>
    <w:p w14:paraId="42826D63" w14:textId="48C6480D" w:rsidR="00AD4C86" w:rsidRPr="00DC3C89" w:rsidRDefault="00AD4C86" w:rsidP="002A6D1F">
      <w:pPr>
        <w:spacing w:line="276" w:lineRule="auto"/>
        <w:jc w:val="both"/>
        <w:rPr>
          <w:rFonts w:asciiTheme="minorHAnsi" w:hAnsiTheme="minorHAnsi" w:cstheme="minorHAnsi"/>
          <w:b/>
          <w:bCs/>
          <w:sz w:val="28"/>
          <w:szCs w:val="28"/>
          <w:u w:val="single"/>
        </w:rPr>
      </w:pPr>
      <w:r w:rsidRPr="00DC3C89">
        <w:rPr>
          <w:rFonts w:asciiTheme="minorHAnsi" w:hAnsiTheme="minorHAnsi" w:cstheme="minorHAnsi"/>
          <w:b/>
          <w:bCs/>
          <w:sz w:val="28"/>
          <w:szCs w:val="28"/>
          <w:u w:val="single"/>
        </w:rPr>
        <w:t>Avoid complexities at AIoT de</w:t>
      </w:r>
      <w:r w:rsidR="003F60C3" w:rsidRPr="00DC3C89">
        <w:rPr>
          <w:rFonts w:asciiTheme="minorHAnsi" w:hAnsiTheme="minorHAnsi" w:cstheme="minorHAnsi"/>
          <w:b/>
          <w:bCs/>
          <w:sz w:val="28"/>
          <w:szCs w:val="28"/>
          <w:u w:val="single"/>
        </w:rPr>
        <w:t>vice</w:t>
      </w:r>
    </w:p>
    <w:p w14:paraId="7296B6DA" w14:textId="1C84F953" w:rsidR="00266563" w:rsidRPr="003F60C3" w:rsidRDefault="00266563" w:rsidP="00266563">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Observation 8:</w:t>
      </w:r>
      <w:r w:rsidRPr="003F60C3">
        <w:rPr>
          <w:rFonts w:asciiTheme="minorHAnsi" w:hAnsiTheme="minorHAnsi" w:cstheme="minorHAnsi"/>
          <w:sz w:val="22"/>
          <w:szCs w:val="22"/>
        </w:rPr>
        <w:t xml:space="preserve"> Requiring AIoT device to support measurements or dedicated reference signals for positioning purposes would add significant complexity to these devices.</w:t>
      </w:r>
    </w:p>
    <w:p w14:paraId="1AF1CE7F" w14:textId="099D9918" w:rsidR="00266563" w:rsidRPr="00DC3C89" w:rsidRDefault="00266563" w:rsidP="00266563">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B82725">
        <w:rPr>
          <w:rFonts w:asciiTheme="minorHAnsi" w:hAnsiTheme="minorHAnsi" w:cstheme="minorHAnsi"/>
          <w:b/>
          <w:bCs/>
          <w:sz w:val="22"/>
          <w:szCs w:val="22"/>
        </w:rPr>
        <w:t>7</w:t>
      </w:r>
      <w:r w:rsidRPr="00DC3C89">
        <w:rPr>
          <w:rFonts w:asciiTheme="minorHAnsi" w:hAnsiTheme="minorHAnsi" w:cstheme="minorHAnsi"/>
          <w:b/>
          <w:bCs/>
          <w:sz w:val="22"/>
          <w:szCs w:val="22"/>
        </w:rPr>
        <w:t>:  RAN3 should study solutions for locating an AIoT device which doesn’t require the AIoT device to support:</w:t>
      </w:r>
    </w:p>
    <w:p w14:paraId="498B9702" w14:textId="1771E16C"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A dedicated RS for positioning (e.g., PRS or SRS) </w:t>
      </w:r>
    </w:p>
    <w:p w14:paraId="0B2CFC66" w14:textId="06E1AE1A"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RSRP/RSRQ-based measurements</w:t>
      </w:r>
    </w:p>
    <w:p w14:paraId="57DB9245" w14:textId="1AE0C1F6"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Time-based measurements (e.g., as in multi-RTT, TDOA)</w:t>
      </w:r>
    </w:p>
    <w:p w14:paraId="1D874A45" w14:textId="3B7DBBC8"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Angle-based measurements (e.g., as in DL-AOD, UL-AoA)</w:t>
      </w:r>
    </w:p>
    <w:p w14:paraId="607D3B01" w14:textId="6199B116" w:rsidR="00010084"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GNSS/sensor/WLAN/Bluetooth</w:t>
      </w:r>
    </w:p>
    <w:p w14:paraId="77FD6118" w14:textId="3FB9346B" w:rsidR="003B21F2" w:rsidRPr="00A7618C" w:rsidRDefault="00A7618C" w:rsidP="00770027">
      <w:pPr>
        <w:spacing w:line="276" w:lineRule="auto"/>
        <w:jc w:val="both"/>
        <w:rPr>
          <w:rFonts w:asciiTheme="minorHAnsi" w:hAnsiTheme="minorHAnsi" w:cstheme="minorHAnsi"/>
          <w:b/>
          <w:bCs/>
          <w:sz w:val="22"/>
          <w:szCs w:val="22"/>
        </w:rPr>
      </w:pPr>
      <w:r w:rsidRPr="00A7618C">
        <w:rPr>
          <w:rFonts w:asciiTheme="minorHAnsi" w:hAnsiTheme="minorHAnsi" w:cstheme="minorHAnsi"/>
          <w:b/>
          <w:bCs/>
          <w:sz w:val="22"/>
          <w:szCs w:val="22"/>
        </w:rPr>
        <w:lastRenderedPageBreak/>
        <w:t>Proposal 9: Agree the TP to 38.769 in Annex.</w:t>
      </w:r>
    </w:p>
    <w:p w14:paraId="6305F60E" w14:textId="688DBE8E" w:rsidR="00C26BC5" w:rsidRPr="0024696D" w:rsidRDefault="00A7618C" w:rsidP="00C26BC5">
      <w:pPr>
        <w:pStyle w:val="Heading1"/>
        <w:numPr>
          <w:ilvl w:val="0"/>
          <w:numId w:val="0"/>
        </w:numPr>
      </w:pPr>
      <w:bookmarkStart w:id="74" w:name="_Toc160111605"/>
      <w:r>
        <w:t xml:space="preserve">4 </w:t>
      </w:r>
      <w:r w:rsidR="00C26BC5">
        <w:t xml:space="preserve">Annex (TP to </w:t>
      </w:r>
      <w:r w:rsidR="00064EA1">
        <w:t>38.769</w:t>
      </w:r>
      <w:r w:rsidR="00C26BC5">
        <w:t>)</w:t>
      </w:r>
    </w:p>
    <w:bookmarkEnd w:id="74"/>
    <w:p w14:paraId="1E1C21D0" w14:textId="77777777" w:rsidR="00105F87" w:rsidRDefault="00105F87" w:rsidP="00105F87">
      <w:pPr>
        <w:pStyle w:val="Heading2"/>
        <w:numPr>
          <w:ilvl w:val="0"/>
          <w:numId w:val="0"/>
        </w:numPr>
      </w:pPr>
      <w:r>
        <w:t>6.8</w:t>
      </w:r>
      <w:r>
        <w:tab/>
        <w:t>Locating ambient IoT devices</w:t>
      </w:r>
    </w:p>
    <w:p w14:paraId="3849FAC2" w14:textId="77777777" w:rsidR="00105F87" w:rsidRDefault="00105F87" w:rsidP="00105F87">
      <w:pPr>
        <w:pStyle w:val="EditorsNote"/>
      </w:pPr>
      <w:r>
        <w:t>Editor’s note 1: Proximity determination may be in a 6.8.x sub-clause, or another arrangement, depending on how the study proceeds.</w:t>
      </w:r>
    </w:p>
    <w:p w14:paraId="0925C849" w14:textId="77777777" w:rsidR="00105F87" w:rsidRPr="0094780B" w:rsidRDefault="00105F87" w:rsidP="00105F87">
      <w:pPr>
        <w:pStyle w:val="EditorsNote"/>
        <w:rPr>
          <w:rFonts w:eastAsia="Times New Roman"/>
        </w:rPr>
      </w:pP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p>
    <w:p w14:paraId="2C902462" w14:textId="05967893" w:rsidR="00C7005F" w:rsidRDefault="00C7005F" w:rsidP="00C7005F">
      <w:pPr>
        <w:pStyle w:val="Heading3"/>
        <w:numPr>
          <w:ilvl w:val="0"/>
          <w:numId w:val="0"/>
        </w:numPr>
        <w:ind w:left="720" w:hanging="720"/>
        <w:rPr>
          <w:lang w:eastAsia="zh-CN"/>
        </w:rPr>
      </w:pPr>
      <w:r w:rsidRPr="006C49D8">
        <w:rPr>
          <w:lang w:eastAsia="ja-JP"/>
        </w:rPr>
        <w:t>6.8.1</w:t>
      </w:r>
      <w:r w:rsidRPr="006C49D8">
        <w:rPr>
          <w:lang w:eastAsia="ja-JP"/>
        </w:rPr>
        <w:tab/>
      </w:r>
      <w:r>
        <w:rPr>
          <w:rFonts w:hint="eastAsia"/>
          <w:lang w:eastAsia="zh-CN"/>
        </w:rPr>
        <w:t>General</w:t>
      </w:r>
    </w:p>
    <w:p w14:paraId="30D084DE" w14:textId="77777777" w:rsidR="00C7005F" w:rsidRPr="00B77E77" w:rsidRDefault="00C7005F" w:rsidP="00C7005F">
      <w:pPr>
        <w:rPr>
          <w:color w:val="FF0000"/>
          <w:lang w:eastAsia="zh-CN"/>
        </w:rPr>
      </w:pPr>
      <w:r w:rsidRPr="00E2520E">
        <w:rPr>
          <w:lang w:eastAsia="zh-CN"/>
        </w:rPr>
        <w:t>AIoT device location information may be used for the following purposes:</w:t>
      </w:r>
    </w:p>
    <w:p w14:paraId="4A85F424" w14:textId="77777777" w:rsidR="00C7005F" w:rsidRPr="00E2520E" w:rsidRDefault="00C7005F" w:rsidP="00C7005F">
      <w:pPr>
        <w:pStyle w:val="B1"/>
      </w:pPr>
      <w:r w:rsidRPr="00484A91">
        <w:t xml:space="preserve">(a) improving the AIoT operation itself, e.g. by </w:t>
      </w:r>
      <w:r>
        <w:rPr>
          <w:rFonts w:hint="eastAsia"/>
          <w:lang w:eastAsia="zh-CN"/>
        </w:rPr>
        <w:t xml:space="preserve">AIoT CN </w:t>
      </w:r>
      <w:r w:rsidRPr="00484A91">
        <w:t>sending a Command to one or more readers (e.g., the last reader(s)) associated to the device rather than sending it blindly.</w:t>
      </w:r>
    </w:p>
    <w:p w14:paraId="0FF3EB76" w14:textId="77777777" w:rsidR="00C7005F" w:rsidRDefault="00C7005F" w:rsidP="00C7005F">
      <w:pPr>
        <w:pStyle w:val="B1"/>
        <w:rPr>
          <w:lang w:eastAsia="zh-CN"/>
        </w:rPr>
      </w:pPr>
      <w:r w:rsidRPr="00E2520E">
        <w:t>(b) providing location information to the consumer of the AIoT service.</w:t>
      </w:r>
      <w:r>
        <w:rPr>
          <w:rFonts w:hint="eastAsia"/>
          <w:lang w:eastAsia="zh-CN"/>
        </w:rPr>
        <w:t xml:space="preserve"> </w:t>
      </w:r>
    </w:p>
    <w:p w14:paraId="1B9CD44D" w14:textId="77777777" w:rsidR="00C7005F" w:rsidRPr="00E2520E" w:rsidRDefault="00C7005F" w:rsidP="00C7005F">
      <w:r w:rsidRPr="00E2520E">
        <w:t>Locating an Ambient IoT device at “reader ID granularity” is useful for both purposes.</w:t>
      </w:r>
      <w:r w:rsidRPr="00E2520E">
        <w:rPr>
          <w:rFonts w:hint="eastAsia"/>
        </w:rPr>
        <w:t xml:space="preserve"> </w:t>
      </w:r>
    </w:p>
    <w:p w14:paraId="6A895DEB" w14:textId="77777777" w:rsidR="00C7005F" w:rsidRPr="00B77E77" w:rsidRDefault="00C7005F" w:rsidP="00C7005F">
      <w:pPr>
        <w:pStyle w:val="EditorsNote"/>
        <w:rPr>
          <w:lang w:eastAsia="zh-CN"/>
        </w:rPr>
      </w:pPr>
      <w:r w:rsidRPr="00B77E77">
        <w:rPr>
          <w:szCs w:val="28"/>
        </w:rPr>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bookmarkStart w:id="75" w:name="_Hlk167445523"/>
      <w:r w:rsidRPr="005943B4">
        <w:rPr>
          <w:szCs w:val="28"/>
        </w:rPr>
        <w:t xml:space="preserve">Whether to use more than one “readers” </w:t>
      </w:r>
      <w:bookmarkEnd w:id="75"/>
      <w:r>
        <w:rPr>
          <w:rFonts w:hint="eastAsia"/>
          <w:szCs w:val="28"/>
          <w:lang w:eastAsia="zh-CN"/>
        </w:rPr>
        <w:t xml:space="preserve">within one AIoT RAS </w:t>
      </w:r>
      <w:r w:rsidRPr="005943B4">
        <w:rPr>
          <w:szCs w:val="28"/>
          <w:lang w:eastAsia="zh-CN"/>
        </w:rPr>
        <w:t>for location purposes is FFS</w:t>
      </w:r>
      <w:r>
        <w:rPr>
          <w:rFonts w:hint="eastAsia"/>
          <w:szCs w:val="28"/>
          <w:lang w:eastAsia="zh-CN"/>
        </w:rPr>
        <w:t>.</w:t>
      </w:r>
    </w:p>
    <w:p w14:paraId="32E4F94E" w14:textId="77777777" w:rsidR="00C7005F" w:rsidRPr="005F10D8" w:rsidRDefault="00C7005F" w:rsidP="00C7005F">
      <w:pPr>
        <w:pStyle w:val="EditorsNote"/>
        <w:rPr>
          <w:lang w:eastAsia="zh-CN"/>
        </w:rPr>
      </w:pP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AIoT device </w:t>
      </w:r>
      <w:r w:rsidRPr="00B77E77">
        <w:t>to the AIoT CN</w:t>
      </w:r>
      <w:r w:rsidRPr="00B77E77">
        <w:rPr>
          <w:rFonts w:hint="eastAsia"/>
        </w:rPr>
        <w:t xml:space="preserve"> </w:t>
      </w:r>
      <w:r w:rsidRPr="00B77E77">
        <w:t>needs further study.</w:t>
      </w:r>
    </w:p>
    <w:p w14:paraId="45AA3EB9" w14:textId="50BFB40C" w:rsidR="005772C8" w:rsidRPr="00F35C4B" w:rsidRDefault="005772C8" w:rsidP="005772C8">
      <w:pPr>
        <w:pStyle w:val="Heading3"/>
        <w:numPr>
          <w:ilvl w:val="0"/>
          <w:numId w:val="0"/>
        </w:numPr>
        <w:ind w:left="720" w:hanging="720"/>
        <w:rPr>
          <w:ins w:id="76" w:author="Qualcomm" w:date="2024-08-05T15:04:00Z" w16du:dateUtc="2024-08-05T22:04:00Z"/>
          <w:rFonts w:ascii="Times New Roman" w:hAnsi="Times New Roman"/>
          <w:sz w:val="24"/>
          <w:szCs w:val="24"/>
          <w:lang w:eastAsia="ja-JP"/>
        </w:rPr>
      </w:pPr>
      <w:ins w:id="77" w:author="Qualcomm" w:date="2024-08-05T15:04:00Z" w16du:dateUtc="2024-08-05T22:04:00Z">
        <w:r w:rsidRPr="00F35C4B">
          <w:rPr>
            <w:rFonts w:ascii="Times New Roman" w:hAnsi="Times New Roman"/>
            <w:sz w:val="24"/>
            <w:szCs w:val="24"/>
            <w:lang w:eastAsia="ja-JP"/>
          </w:rPr>
          <w:t>6.8.</w:t>
        </w:r>
      </w:ins>
      <w:ins w:id="78" w:author="Qualcomm" w:date="2024-08-05T15:06:00Z" w16du:dateUtc="2024-08-05T22:06:00Z">
        <w:r w:rsidR="003D5039">
          <w:rPr>
            <w:rFonts w:ascii="Times New Roman" w:hAnsi="Times New Roman"/>
            <w:sz w:val="24"/>
            <w:szCs w:val="24"/>
            <w:lang w:eastAsia="ja-JP"/>
          </w:rPr>
          <w:t>2</w:t>
        </w:r>
      </w:ins>
      <w:ins w:id="79" w:author="Qualcomm" w:date="2024-08-05T15:04:00Z" w16du:dateUtc="2024-08-05T22:04:00Z">
        <w:r w:rsidRPr="00F35C4B">
          <w:rPr>
            <w:rFonts w:ascii="Times New Roman" w:hAnsi="Times New Roman"/>
            <w:sz w:val="24"/>
            <w:szCs w:val="24"/>
            <w:lang w:eastAsia="ja-JP"/>
          </w:rPr>
          <w:t xml:space="preserve"> </w:t>
        </w:r>
      </w:ins>
      <w:ins w:id="80" w:author="Qualcomm" w:date="2024-08-05T15:10:00Z" w16du:dateUtc="2024-08-05T22:10:00Z">
        <w:r w:rsidR="00835505">
          <w:rPr>
            <w:rFonts w:ascii="Times New Roman" w:hAnsi="Times New Roman"/>
            <w:sz w:val="24"/>
            <w:szCs w:val="24"/>
            <w:lang w:eastAsia="ja-JP"/>
          </w:rPr>
          <w:t>Assumptions</w:t>
        </w:r>
      </w:ins>
    </w:p>
    <w:p w14:paraId="2F351E11" w14:textId="77777777" w:rsidR="005772C8" w:rsidRPr="00F35C4B" w:rsidRDefault="005772C8" w:rsidP="005772C8">
      <w:pPr>
        <w:spacing w:line="276" w:lineRule="auto"/>
        <w:jc w:val="both"/>
        <w:rPr>
          <w:ins w:id="81" w:author="Qualcomm" w:date="2024-08-05T15:04:00Z" w16du:dateUtc="2024-08-05T22:04:00Z"/>
          <w:bCs/>
        </w:rPr>
      </w:pPr>
      <w:ins w:id="82" w:author="Qualcomm" w:date="2024-08-05T15:04:00Z" w16du:dateUtc="2024-08-05T22:04:00Z">
        <w:r w:rsidRPr="00F35C4B">
          <w:rPr>
            <w:bCs/>
          </w:rPr>
          <w:t>The study assumes that the AIoT CN node can be involved in locating an AIoT device, for both Topology 1 and 2.</w:t>
        </w:r>
      </w:ins>
    </w:p>
    <w:p w14:paraId="23CF4A5E" w14:textId="77777777" w:rsidR="005772C8" w:rsidRDefault="005772C8" w:rsidP="005772C8">
      <w:pPr>
        <w:spacing w:line="276" w:lineRule="auto"/>
        <w:jc w:val="both"/>
        <w:rPr>
          <w:ins w:id="83" w:author="Qualcomm" w:date="2024-08-05T15:10:00Z" w16du:dateUtc="2024-08-05T22:10:00Z"/>
          <w:bCs/>
        </w:rPr>
      </w:pPr>
      <w:ins w:id="84" w:author="Qualcomm" w:date="2024-08-05T15:04:00Z" w16du:dateUtc="2024-08-05T22:04:00Z">
        <w:r w:rsidRPr="00F35C4B">
          <w:rPr>
            <w:bCs/>
          </w:rPr>
          <w:t>The study will look into solutions which doesn’t require the AIoT device to support a dedicated RS for positioning (e.g., PRS or SRS), RSRP/RSRQ-based measurements, Time-based measurements (e.g., as in multi-RTT, TDOA), Angle-based measurements (e.g., as in DL-AOD, UL-AoA), GNSS/sensor/WLAN/Bluetooth</w:t>
        </w:r>
      </w:ins>
    </w:p>
    <w:p w14:paraId="37BAFC41" w14:textId="781D2D18" w:rsidR="00561A4B" w:rsidRPr="00F35C4B" w:rsidRDefault="00561A4B" w:rsidP="005772C8">
      <w:pPr>
        <w:spacing w:line="276" w:lineRule="auto"/>
        <w:jc w:val="both"/>
        <w:rPr>
          <w:ins w:id="85" w:author="Qualcomm" w:date="2024-08-05T15:04:00Z" w16du:dateUtc="2024-08-05T22:04:00Z"/>
          <w:bCs/>
        </w:rPr>
      </w:pPr>
      <w:ins w:id="86" w:author="Qualcomm" w:date="2024-08-05T15:10:00Z" w16du:dateUtc="2024-08-05T22:10:00Z">
        <w:r>
          <w:rPr>
            <w:bCs/>
          </w:rPr>
          <w:t xml:space="preserve">The study does </w:t>
        </w:r>
        <w:r w:rsidRPr="00561A4B">
          <w:rPr>
            <w:bCs/>
          </w:rPr>
          <w:t>not assume involvement of existing 5G</w:t>
        </w:r>
      </w:ins>
      <w:r w:rsidR="00E67626">
        <w:rPr>
          <w:bCs/>
        </w:rPr>
        <w:t xml:space="preserve">C </w:t>
      </w:r>
      <w:ins w:id="87" w:author="Qualcomm" w:date="2024-08-05T15:10:00Z" w16du:dateUtc="2024-08-05T22:10:00Z">
        <w:r w:rsidRPr="00561A4B">
          <w:rPr>
            <w:bCs/>
          </w:rPr>
          <w:t>entities (</w:t>
        </w:r>
      </w:ins>
      <w:ins w:id="88" w:author="Qualcomm" w:date="2024-08-05T15:11:00Z" w16du:dateUtc="2024-08-05T22:11:00Z">
        <w:r w:rsidR="00D3189C">
          <w:rPr>
            <w:bCs/>
          </w:rPr>
          <w:t xml:space="preserve">e.g., </w:t>
        </w:r>
      </w:ins>
      <w:ins w:id="89" w:author="Qualcomm" w:date="2024-08-05T15:10:00Z" w16du:dateUtc="2024-08-05T22:10:00Z">
        <w:r w:rsidRPr="00561A4B">
          <w:rPr>
            <w:bCs/>
          </w:rPr>
          <w:t xml:space="preserve">AMF, LMF) or the reuse of existing procedures (e.g., location reporting procedures over NGAP) while designing solutions for locating an AIoT device and </w:t>
        </w:r>
      </w:ins>
      <w:ins w:id="90" w:author="Qualcomm" w:date="2024-08-05T15:11:00Z" w16du:dateUtc="2024-08-05T22:11:00Z">
        <w:r w:rsidR="00D3189C">
          <w:rPr>
            <w:bCs/>
          </w:rPr>
          <w:t xml:space="preserve">will study </w:t>
        </w:r>
      </w:ins>
      <w:ins w:id="91" w:author="Qualcomm" w:date="2024-08-05T15:10:00Z" w16du:dateUtc="2024-08-05T22:10:00Z">
        <w:r w:rsidRPr="00561A4B">
          <w:rPr>
            <w:bCs/>
          </w:rPr>
          <w:t>solutions agnostic of the architecture.</w:t>
        </w:r>
      </w:ins>
    </w:p>
    <w:p w14:paraId="0B59F339" w14:textId="27EFC764" w:rsidR="005772C8" w:rsidRPr="00F35C4B" w:rsidRDefault="005772C8" w:rsidP="005772C8">
      <w:pPr>
        <w:pStyle w:val="Heading3"/>
        <w:numPr>
          <w:ilvl w:val="0"/>
          <w:numId w:val="0"/>
        </w:numPr>
        <w:ind w:left="720" w:hanging="720"/>
        <w:rPr>
          <w:ins w:id="92" w:author="Qualcomm" w:date="2024-08-05T15:04:00Z" w16du:dateUtc="2024-08-05T22:04:00Z"/>
          <w:rFonts w:ascii="Times New Roman" w:hAnsi="Times New Roman"/>
          <w:sz w:val="24"/>
          <w:szCs w:val="24"/>
          <w:lang w:eastAsia="ja-JP"/>
        </w:rPr>
      </w:pPr>
      <w:ins w:id="93" w:author="Qualcomm" w:date="2024-08-05T15:04:00Z" w16du:dateUtc="2024-08-05T22:04:00Z">
        <w:r w:rsidRPr="00F35C4B">
          <w:rPr>
            <w:rFonts w:ascii="Times New Roman" w:hAnsi="Times New Roman"/>
            <w:sz w:val="24"/>
            <w:szCs w:val="24"/>
            <w:lang w:eastAsia="ja-JP"/>
          </w:rPr>
          <w:t>6.8.</w:t>
        </w:r>
      </w:ins>
      <w:ins w:id="94" w:author="Qualcomm" w:date="2024-08-05T15:06:00Z" w16du:dateUtc="2024-08-05T22:06:00Z">
        <w:r w:rsidR="003D5039">
          <w:rPr>
            <w:rFonts w:ascii="Times New Roman" w:hAnsi="Times New Roman"/>
            <w:sz w:val="24"/>
            <w:szCs w:val="24"/>
            <w:lang w:eastAsia="ja-JP"/>
          </w:rPr>
          <w:t>3</w:t>
        </w:r>
      </w:ins>
      <w:ins w:id="95" w:author="Qualcomm" w:date="2024-08-05T15:04:00Z" w16du:dateUtc="2024-08-05T22:04:00Z">
        <w:r w:rsidRPr="00F35C4B">
          <w:rPr>
            <w:rFonts w:ascii="Times New Roman" w:hAnsi="Times New Roman"/>
            <w:sz w:val="24"/>
            <w:szCs w:val="24"/>
            <w:lang w:eastAsia="ja-JP"/>
          </w:rPr>
          <w:t xml:space="preserve"> Signalling </w:t>
        </w:r>
      </w:ins>
    </w:p>
    <w:p w14:paraId="14D477D9" w14:textId="77777777" w:rsidR="005772C8" w:rsidRPr="00F35C4B" w:rsidRDefault="005772C8" w:rsidP="005772C8">
      <w:pPr>
        <w:rPr>
          <w:ins w:id="96" w:author="Qualcomm" w:date="2024-08-05T15:04:00Z" w16du:dateUtc="2024-08-05T22:04:00Z"/>
          <w:lang w:eastAsia="ja-JP"/>
        </w:rPr>
      </w:pPr>
      <w:ins w:id="97" w:author="Qualcomm" w:date="2024-08-05T15:04:00Z" w16du:dateUtc="2024-08-05T22:04:00Z">
        <w:r w:rsidRPr="00F35C4B">
          <w:rPr>
            <w:lang w:eastAsia="ja-JP"/>
          </w:rPr>
          <w:t>The signalling details are shown in the Figure below.</w:t>
        </w:r>
      </w:ins>
    </w:p>
    <w:p w14:paraId="360684C4" w14:textId="77777777" w:rsidR="005772C8" w:rsidRPr="00F35C4B" w:rsidRDefault="005772C8" w:rsidP="005772C8">
      <w:pPr>
        <w:rPr>
          <w:ins w:id="98" w:author="Qualcomm" w:date="2024-08-05T15:04:00Z" w16du:dateUtc="2024-08-05T22:04:00Z"/>
        </w:rPr>
      </w:pPr>
      <w:ins w:id="99" w:author="Qualcomm" w:date="2024-08-05T15:04:00Z" w16du:dateUtc="2024-08-05T22:04:00Z">
        <w:r w:rsidRPr="00F35C4B">
          <w:rPr>
            <w:noProof/>
          </w:rPr>
          <w:t xml:space="preserve">                      </w:t>
        </w:r>
        <w:r w:rsidRPr="00F35C4B">
          <w:rPr>
            <w:noProof/>
          </w:rPr>
          <w:drawing>
            <wp:inline distT="0" distB="0" distL="0" distR="0" wp14:anchorId="71CA7E36" wp14:editId="0058C8D8">
              <wp:extent cx="3013862" cy="2172419"/>
              <wp:effectExtent l="0" t="0" r="0" b="0"/>
              <wp:docPr id="1578255039" name="Picture 3"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55039" name="Picture 3" descr="A black screen with blu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3951" cy="2179691"/>
                      </a:xfrm>
                      <a:prstGeom prst="rect">
                        <a:avLst/>
                      </a:prstGeom>
                      <a:noFill/>
                    </pic:spPr>
                  </pic:pic>
                </a:graphicData>
              </a:graphic>
            </wp:inline>
          </w:drawing>
        </w:r>
      </w:ins>
    </w:p>
    <w:p w14:paraId="3320313D" w14:textId="77777777" w:rsidR="005772C8" w:rsidRPr="00F35C4B" w:rsidRDefault="005772C8" w:rsidP="005772C8">
      <w:pPr>
        <w:rPr>
          <w:ins w:id="100" w:author="Qualcomm" w:date="2024-08-05T15:04:00Z" w16du:dateUtc="2024-08-05T22:04:00Z"/>
          <w:lang w:val="en-US"/>
        </w:rPr>
      </w:pPr>
    </w:p>
    <w:p w14:paraId="750DC96C" w14:textId="77777777" w:rsidR="005772C8" w:rsidRPr="00F35C4B" w:rsidRDefault="005772C8" w:rsidP="005772C8">
      <w:pPr>
        <w:rPr>
          <w:ins w:id="101" w:author="Qualcomm" w:date="2024-08-05T15:04:00Z" w16du:dateUtc="2024-08-05T22:04:00Z"/>
          <w:lang w:val="en-US"/>
        </w:rPr>
      </w:pPr>
      <w:ins w:id="102" w:author="Qualcomm" w:date="2024-08-05T15:04:00Z" w16du:dateUtc="2024-08-05T22:04:00Z">
        <w:r w:rsidRPr="00F35C4B">
          <w:rPr>
            <w:b/>
            <w:bCs/>
            <w:lang w:val="en-US"/>
          </w:rPr>
          <w:t>Step 1:</w:t>
        </w:r>
        <w:r w:rsidRPr="00F35C4B">
          <w:rPr>
            <w:lang w:val="en-US"/>
          </w:rPr>
          <w:t xml:space="preserve"> Reader receives a message from the AIoT CN node requesting the location information of one or more AIoT device(s) via an AIoT location report config. The AIoT devices for which the location information is requested can be identified by a AIoT device ID. FFS on the AIoT device ID (pending SA2 progress). The AIoT location report config can include when/how to report location information e.g., location to be reported just “one-time” or periodically or upon some other event being met. FFS on the type of events. FFS whether the AIoT location report config is sent as part of Inventory Request/Command Request or can be sent separately.</w:t>
        </w:r>
      </w:ins>
    </w:p>
    <w:p w14:paraId="2CF53364" w14:textId="77777777" w:rsidR="005772C8" w:rsidRPr="00F35C4B" w:rsidRDefault="005772C8" w:rsidP="005772C8">
      <w:pPr>
        <w:rPr>
          <w:ins w:id="103" w:author="Qualcomm" w:date="2024-08-05T15:04:00Z" w16du:dateUtc="2024-08-05T22:04:00Z"/>
          <w:lang w:val="en-US"/>
        </w:rPr>
      </w:pPr>
      <w:ins w:id="104" w:author="Qualcomm" w:date="2024-08-05T15:04:00Z" w16du:dateUtc="2024-08-05T22:04:00Z">
        <w:r w:rsidRPr="00F35C4B">
          <w:rPr>
            <w:b/>
            <w:bCs/>
            <w:lang w:val="en-US"/>
          </w:rPr>
          <w:t>Step 2:</w:t>
        </w:r>
        <w:r w:rsidRPr="00F35C4B">
          <w:rPr>
            <w:lang w:val="en-US"/>
          </w:rPr>
          <w:t xml:space="preserve"> Reader stores the AIoT location report config and determines whether the condition to report the location information is satisfied.</w:t>
        </w:r>
      </w:ins>
    </w:p>
    <w:p w14:paraId="55C1403E" w14:textId="77777777" w:rsidR="005772C8" w:rsidRPr="00064EA1" w:rsidRDefault="005772C8" w:rsidP="005772C8">
      <w:pPr>
        <w:rPr>
          <w:ins w:id="105" w:author="Qualcomm" w:date="2024-08-05T15:04:00Z" w16du:dateUtc="2024-08-05T22:04:00Z"/>
          <w:bCs/>
        </w:rPr>
      </w:pPr>
      <w:ins w:id="106" w:author="Qualcomm" w:date="2024-08-05T15:04:00Z" w16du:dateUtc="2024-08-05T22:04:00Z">
        <w:r w:rsidRPr="00F35C4B">
          <w:rPr>
            <w:b/>
            <w:bCs/>
            <w:lang w:val="en-US"/>
          </w:rPr>
          <w:t>Step 3</w:t>
        </w:r>
        <w:r w:rsidRPr="00F35C4B">
          <w:rPr>
            <w:lang w:val="en-US"/>
          </w:rPr>
          <w:t xml:space="preserve">: Upon determining that the condition to report location is satisfied, Reader sends an AIoT Location Report to the AIoT CN node with the Reader ID(s) associated to the requested AIoT device(s). </w:t>
        </w:r>
      </w:ins>
    </w:p>
    <w:p w14:paraId="18D34648" w14:textId="77777777" w:rsidR="00ED680F" w:rsidRDefault="00ED680F" w:rsidP="00770027">
      <w:pPr>
        <w:spacing w:line="276" w:lineRule="auto"/>
        <w:jc w:val="both"/>
        <w:rPr>
          <w:b/>
        </w:rPr>
      </w:pPr>
    </w:p>
    <w:p w14:paraId="5DF493E9" w14:textId="30FFC6F1" w:rsidR="00E72324" w:rsidRPr="00E72324" w:rsidRDefault="00A7618C" w:rsidP="00E72324">
      <w:pPr>
        <w:pStyle w:val="Heading1"/>
        <w:numPr>
          <w:ilvl w:val="0"/>
          <w:numId w:val="0"/>
        </w:numPr>
        <w:spacing w:line="276" w:lineRule="auto"/>
      </w:pPr>
      <w:r>
        <w:t xml:space="preserve">5 </w:t>
      </w:r>
      <w:r w:rsidR="00E72324" w:rsidRPr="00E72324">
        <w:t>References</w:t>
      </w:r>
    </w:p>
    <w:p w14:paraId="2CFD68AB" w14:textId="79CE2C92" w:rsidR="00421966" w:rsidRPr="003639B5" w:rsidRDefault="00421966" w:rsidP="004E6F42">
      <w:pPr>
        <w:spacing w:line="276" w:lineRule="auto"/>
        <w:jc w:val="both"/>
      </w:pPr>
    </w:p>
    <w:sectPr w:rsidR="00421966" w:rsidRPr="003639B5" w:rsidSect="00E47967">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44C97" w14:textId="77777777" w:rsidR="004C031A" w:rsidRDefault="004C031A">
      <w:pPr>
        <w:spacing w:after="0"/>
      </w:pPr>
      <w:r>
        <w:separator/>
      </w:r>
    </w:p>
  </w:endnote>
  <w:endnote w:type="continuationSeparator" w:id="0">
    <w:p w14:paraId="79CEAE1B" w14:textId="77777777" w:rsidR="004C031A" w:rsidRDefault="004C031A">
      <w:pPr>
        <w:spacing w:after="0"/>
      </w:pPr>
      <w:r>
        <w:continuationSeparator/>
      </w:r>
    </w:p>
  </w:endnote>
  <w:endnote w:type="continuationNotice" w:id="1">
    <w:p w14:paraId="04C04A63" w14:textId="77777777" w:rsidR="004C031A" w:rsidRDefault="004C0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D1DA4" w14:textId="77777777" w:rsidR="004C031A" w:rsidRDefault="004C031A">
      <w:pPr>
        <w:spacing w:after="0"/>
      </w:pPr>
      <w:r>
        <w:separator/>
      </w:r>
    </w:p>
  </w:footnote>
  <w:footnote w:type="continuationSeparator" w:id="0">
    <w:p w14:paraId="0D3625EC" w14:textId="77777777" w:rsidR="004C031A" w:rsidRDefault="004C031A">
      <w:pPr>
        <w:spacing w:after="0"/>
      </w:pPr>
      <w:r>
        <w:continuationSeparator/>
      </w:r>
    </w:p>
  </w:footnote>
  <w:footnote w:type="continuationNotice" w:id="1">
    <w:p w14:paraId="14E1C0E4" w14:textId="77777777" w:rsidR="004C031A" w:rsidRDefault="004C0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040E68"/>
    <w:multiLevelType w:val="multilevel"/>
    <w:tmpl w:val="3A8EC78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9"/>
  </w:num>
  <w:num w:numId="4" w16cid:durableId="57484751">
    <w:abstractNumId w:val="13"/>
  </w:num>
  <w:num w:numId="5"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1"/>
  </w:num>
  <w:num w:numId="7" w16cid:durableId="233440528">
    <w:abstractNumId w:val="14"/>
  </w:num>
  <w:num w:numId="8" w16cid:durableId="638000202">
    <w:abstractNumId w:val="15"/>
  </w:num>
  <w:num w:numId="9" w16cid:durableId="1870868868">
    <w:abstractNumId w:val="6"/>
  </w:num>
  <w:num w:numId="10" w16cid:durableId="1047489144">
    <w:abstractNumId w:val="10"/>
  </w:num>
  <w:num w:numId="11" w16cid:durableId="1487892448">
    <w:abstractNumId w:val="3"/>
  </w:num>
  <w:num w:numId="12" w16cid:durableId="226190621">
    <w:abstractNumId w:val="8"/>
  </w:num>
  <w:num w:numId="13" w16cid:durableId="1695763579">
    <w:abstractNumId w:val="12"/>
  </w:num>
  <w:num w:numId="14" w16cid:durableId="667052663">
    <w:abstractNumId w:val="2"/>
  </w:num>
  <w:num w:numId="15" w16cid:durableId="74109971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5F4"/>
    <w:rsid w:val="00005F3B"/>
    <w:rsid w:val="00006425"/>
    <w:rsid w:val="0000646E"/>
    <w:rsid w:val="000065A7"/>
    <w:rsid w:val="00006D93"/>
    <w:rsid w:val="00007390"/>
    <w:rsid w:val="000075D4"/>
    <w:rsid w:val="00007AC4"/>
    <w:rsid w:val="00007BD1"/>
    <w:rsid w:val="00010084"/>
    <w:rsid w:val="00010133"/>
    <w:rsid w:val="00010BB1"/>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27436"/>
    <w:rsid w:val="00030B16"/>
    <w:rsid w:val="00030C8D"/>
    <w:rsid w:val="00030DE0"/>
    <w:rsid w:val="00030F47"/>
    <w:rsid w:val="00030FD6"/>
    <w:rsid w:val="00031084"/>
    <w:rsid w:val="000317C0"/>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A7A"/>
    <w:rsid w:val="00061BD6"/>
    <w:rsid w:val="0006232B"/>
    <w:rsid w:val="000627E6"/>
    <w:rsid w:val="00062C30"/>
    <w:rsid w:val="00063525"/>
    <w:rsid w:val="0006358E"/>
    <w:rsid w:val="00063B59"/>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3F6B"/>
    <w:rsid w:val="000D4242"/>
    <w:rsid w:val="000D4670"/>
    <w:rsid w:val="000D51FB"/>
    <w:rsid w:val="000D64F3"/>
    <w:rsid w:val="000D72AC"/>
    <w:rsid w:val="000D75AE"/>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F87"/>
    <w:rsid w:val="00106157"/>
    <w:rsid w:val="001065D2"/>
    <w:rsid w:val="0010691D"/>
    <w:rsid w:val="0010693B"/>
    <w:rsid w:val="00106B4D"/>
    <w:rsid w:val="00107237"/>
    <w:rsid w:val="001072BC"/>
    <w:rsid w:val="0010742C"/>
    <w:rsid w:val="001075EE"/>
    <w:rsid w:val="00107647"/>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D4E"/>
    <w:rsid w:val="00137FB3"/>
    <w:rsid w:val="0014000C"/>
    <w:rsid w:val="001407C9"/>
    <w:rsid w:val="0014097A"/>
    <w:rsid w:val="0014102B"/>
    <w:rsid w:val="001419D8"/>
    <w:rsid w:val="00141B75"/>
    <w:rsid w:val="0014283D"/>
    <w:rsid w:val="00142982"/>
    <w:rsid w:val="00143378"/>
    <w:rsid w:val="0014361C"/>
    <w:rsid w:val="001437A6"/>
    <w:rsid w:val="00143C8B"/>
    <w:rsid w:val="00143DCF"/>
    <w:rsid w:val="001442B2"/>
    <w:rsid w:val="001450E5"/>
    <w:rsid w:val="001451FC"/>
    <w:rsid w:val="00145598"/>
    <w:rsid w:val="001455D3"/>
    <w:rsid w:val="00145EB2"/>
    <w:rsid w:val="001465F5"/>
    <w:rsid w:val="00147701"/>
    <w:rsid w:val="001478C8"/>
    <w:rsid w:val="00147C38"/>
    <w:rsid w:val="00150104"/>
    <w:rsid w:val="00150194"/>
    <w:rsid w:val="00150387"/>
    <w:rsid w:val="0015171E"/>
    <w:rsid w:val="00151C20"/>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115"/>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F09"/>
    <w:rsid w:val="001F4437"/>
    <w:rsid w:val="001F4F07"/>
    <w:rsid w:val="001F502F"/>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0F39"/>
    <w:rsid w:val="002119DA"/>
    <w:rsid w:val="002119E8"/>
    <w:rsid w:val="00211A00"/>
    <w:rsid w:val="00211E66"/>
    <w:rsid w:val="002127E7"/>
    <w:rsid w:val="00212883"/>
    <w:rsid w:val="0021304A"/>
    <w:rsid w:val="00213111"/>
    <w:rsid w:val="00213C18"/>
    <w:rsid w:val="0021445B"/>
    <w:rsid w:val="002146BE"/>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21A5"/>
    <w:rsid w:val="0023237C"/>
    <w:rsid w:val="0023282F"/>
    <w:rsid w:val="00232B83"/>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563"/>
    <w:rsid w:val="00266949"/>
    <w:rsid w:val="0026702A"/>
    <w:rsid w:val="002672F2"/>
    <w:rsid w:val="0026786F"/>
    <w:rsid w:val="00267F7F"/>
    <w:rsid w:val="00270071"/>
    <w:rsid w:val="00270457"/>
    <w:rsid w:val="0027145D"/>
    <w:rsid w:val="0027159D"/>
    <w:rsid w:val="00271B96"/>
    <w:rsid w:val="00271CF1"/>
    <w:rsid w:val="002722DB"/>
    <w:rsid w:val="002725C2"/>
    <w:rsid w:val="0027260A"/>
    <w:rsid w:val="002727D6"/>
    <w:rsid w:val="00273FC8"/>
    <w:rsid w:val="002741F8"/>
    <w:rsid w:val="0027439D"/>
    <w:rsid w:val="002746EA"/>
    <w:rsid w:val="00274B05"/>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600C"/>
    <w:rsid w:val="002A64AD"/>
    <w:rsid w:val="002A6AD4"/>
    <w:rsid w:val="002A6D1F"/>
    <w:rsid w:val="002B0C7C"/>
    <w:rsid w:val="002B0E96"/>
    <w:rsid w:val="002B1990"/>
    <w:rsid w:val="002B1C83"/>
    <w:rsid w:val="002B1FAD"/>
    <w:rsid w:val="002B24BF"/>
    <w:rsid w:val="002B24FE"/>
    <w:rsid w:val="002B2FF5"/>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308"/>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132"/>
    <w:rsid w:val="0038661F"/>
    <w:rsid w:val="00386706"/>
    <w:rsid w:val="00386990"/>
    <w:rsid w:val="00386FC4"/>
    <w:rsid w:val="00387423"/>
    <w:rsid w:val="00390A60"/>
    <w:rsid w:val="0039137C"/>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322"/>
    <w:rsid w:val="003B74B9"/>
    <w:rsid w:val="003B76E8"/>
    <w:rsid w:val="003C00C1"/>
    <w:rsid w:val="003C0224"/>
    <w:rsid w:val="003C02F9"/>
    <w:rsid w:val="003C0456"/>
    <w:rsid w:val="003C0A88"/>
    <w:rsid w:val="003C1490"/>
    <w:rsid w:val="003C255C"/>
    <w:rsid w:val="003C2ADC"/>
    <w:rsid w:val="003C2EF3"/>
    <w:rsid w:val="003C3A43"/>
    <w:rsid w:val="003C3C1E"/>
    <w:rsid w:val="003C4A78"/>
    <w:rsid w:val="003C4ADA"/>
    <w:rsid w:val="003C50B7"/>
    <w:rsid w:val="003C55FB"/>
    <w:rsid w:val="003C6113"/>
    <w:rsid w:val="003C6C10"/>
    <w:rsid w:val="003C6C7E"/>
    <w:rsid w:val="003C749A"/>
    <w:rsid w:val="003C7BDD"/>
    <w:rsid w:val="003D2037"/>
    <w:rsid w:val="003D225C"/>
    <w:rsid w:val="003D22B1"/>
    <w:rsid w:val="003D2528"/>
    <w:rsid w:val="003D2A24"/>
    <w:rsid w:val="003D2D80"/>
    <w:rsid w:val="003D3329"/>
    <w:rsid w:val="003D4084"/>
    <w:rsid w:val="003D41A4"/>
    <w:rsid w:val="003D47F5"/>
    <w:rsid w:val="003D4EE9"/>
    <w:rsid w:val="003D5039"/>
    <w:rsid w:val="003D54DF"/>
    <w:rsid w:val="003D5500"/>
    <w:rsid w:val="003D5DC4"/>
    <w:rsid w:val="003D6449"/>
    <w:rsid w:val="003D6981"/>
    <w:rsid w:val="003D6C86"/>
    <w:rsid w:val="003D7486"/>
    <w:rsid w:val="003D777E"/>
    <w:rsid w:val="003D7DA5"/>
    <w:rsid w:val="003E11B2"/>
    <w:rsid w:val="003E1226"/>
    <w:rsid w:val="003E16AF"/>
    <w:rsid w:val="003E1927"/>
    <w:rsid w:val="003E2612"/>
    <w:rsid w:val="003E26BE"/>
    <w:rsid w:val="003E2F4D"/>
    <w:rsid w:val="003E3230"/>
    <w:rsid w:val="003E3544"/>
    <w:rsid w:val="003E35AF"/>
    <w:rsid w:val="003E3864"/>
    <w:rsid w:val="003E3F6A"/>
    <w:rsid w:val="003E3FF7"/>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C52"/>
    <w:rsid w:val="00407EA1"/>
    <w:rsid w:val="00407FAB"/>
    <w:rsid w:val="00410201"/>
    <w:rsid w:val="00410A15"/>
    <w:rsid w:val="00411053"/>
    <w:rsid w:val="0041267E"/>
    <w:rsid w:val="00412B90"/>
    <w:rsid w:val="00412E7E"/>
    <w:rsid w:val="00412EC3"/>
    <w:rsid w:val="004175C1"/>
    <w:rsid w:val="004201D4"/>
    <w:rsid w:val="00420632"/>
    <w:rsid w:val="00420BD1"/>
    <w:rsid w:val="0042188C"/>
    <w:rsid w:val="00421966"/>
    <w:rsid w:val="004221F2"/>
    <w:rsid w:val="00422FBD"/>
    <w:rsid w:val="004237BF"/>
    <w:rsid w:val="004244B0"/>
    <w:rsid w:val="00424B23"/>
    <w:rsid w:val="00426976"/>
    <w:rsid w:val="00427613"/>
    <w:rsid w:val="004277B1"/>
    <w:rsid w:val="00430768"/>
    <w:rsid w:val="00430D66"/>
    <w:rsid w:val="00430E5B"/>
    <w:rsid w:val="004311BD"/>
    <w:rsid w:val="00431885"/>
    <w:rsid w:val="00432A1D"/>
    <w:rsid w:val="00432D57"/>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03A"/>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0DF1"/>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71C5"/>
    <w:rsid w:val="00477911"/>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724A"/>
    <w:rsid w:val="004B756C"/>
    <w:rsid w:val="004B7D29"/>
    <w:rsid w:val="004C031A"/>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CA5"/>
    <w:rsid w:val="00524B83"/>
    <w:rsid w:val="005253DE"/>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1A4B"/>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2C8"/>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78C"/>
    <w:rsid w:val="00586098"/>
    <w:rsid w:val="005869DE"/>
    <w:rsid w:val="00586C8A"/>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D2D"/>
    <w:rsid w:val="005D4E4D"/>
    <w:rsid w:val="005D55AB"/>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773"/>
    <w:rsid w:val="005E3A7A"/>
    <w:rsid w:val="005E3BD3"/>
    <w:rsid w:val="005E3CAE"/>
    <w:rsid w:val="005E4754"/>
    <w:rsid w:val="005E4B76"/>
    <w:rsid w:val="005E4BD1"/>
    <w:rsid w:val="005E5468"/>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FB3"/>
    <w:rsid w:val="005F31B2"/>
    <w:rsid w:val="005F34FB"/>
    <w:rsid w:val="005F3922"/>
    <w:rsid w:val="005F3CD2"/>
    <w:rsid w:val="005F3E31"/>
    <w:rsid w:val="005F41F0"/>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63E6"/>
    <w:rsid w:val="00606CAA"/>
    <w:rsid w:val="00607EE1"/>
    <w:rsid w:val="0061008C"/>
    <w:rsid w:val="0061010C"/>
    <w:rsid w:val="0061016A"/>
    <w:rsid w:val="0061028B"/>
    <w:rsid w:val="0061041D"/>
    <w:rsid w:val="0061173C"/>
    <w:rsid w:val="0061236B"/>
    <w:rsid w:val="00613D08"/>
    <w:rsid w:val="006140C9"/>
    <w:rsid w:val="0061433C"/>
    <w:rsid w:val="00614682"/>
    <w:rsid w:val="0061478F"/>
    <w:rsid w:val="0061580A"/>
    <w:rsid w:val="0061589B"/>
    <w:rsid w:val="00616B88"/>
    <w:rsid w:val="00617DAF"/>
    <w:rsid w:val="00617E1A"/>
    <w:rsid w:val="00620DA9"/>
    <w:rsid w:val="00621711"/>
    <w:rsid w:val="00621AEF"/>
    <w:rsid w:val="006220F9"/>
    <w:rsid w:val="0062221D"/>
    <w:rsid w:val="0062228A"/>
    <w:rsid w:val="00622345"/>
    <w:rsid w:val="006238FB"/>
    <w:rsid w:val="00623CD6"/>
    <w:rsid w:val="00624195"/>
    <w:rsid w:val="00624243"/>
    <w:rsid w:val="0062427E"/>
    <w:rsid w:val="0062490A"/>
    <w:rsid w:val="00624AC6"/>
    <w:rsid w:val="00624D66"/>
    <w:rsid w:val="00625028"/>
    <w:rsid w:val="00625BA0"/>
    <w:rsid w:val="00625E9C"/>
    <w:rsid w:val="00625FF1"/>
    <w:rsid w:val="006260E7"/>
    <w:rsid w:val="00626BA0"/>
    <w:rsid w:val="00626D0B"/>
    <w:rsid w:val="00626FC1"/>
    <w:rsid w:val="0062704B"/>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FBC"/>
    <w:rsid w:val="00637770"/>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6A3C"/>
    <w:rsid w:val="006771F6"/>
    <w:rsid w:val="00681097"/>
    <w:rsid w:val="006810EA"/>
    <w:rsid w:val="00681C21"/>
    <w:rsid w:val="00681D3E"/>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F3C"/>
    <w:rsid w:val="006F441D"/>
    <w:rsid w:val="006F4686"/>
    <w:rsid w:val="006F51AA"/>
    <w:rsid w:val="006F5339"/>
    <w:rsid w:val="006F6C37"/>
    <w:rsid w:val="006F6C3F"/>
    <w:rsid w:val="0070068C"/>
    <w:rsid w:val="00700A4B"/>
    <w:rsid w:val="00701403"/>
    <w:rsid w:val="00701855"/>
    <w:rsid w:val="00702B56"/>
    <w:rsid w:val="00702D06"/>
    <w:rsid w:val="0070339D"/>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9A6"/>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4E5"/>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0CC"/>
    <w:rsid w:val="007C4522"/>
    <w:rsid w:val="007C542B"/>
    <w:rsid w:val="007C55B4"/>
    <w:rsid w:val="007C706D"/>
    <w:rsid w:val="007C712D"/>
    <w:rsid w:val="007C764E"/>
    <w:rsid w:val="007C779D"/>
    <w:rsid w:val="007C7DAD"/>
    <w:rsid w:val="007D0101"/>
    <w:rsid w:val="007D03F4"/>
    <w:rsid w:val="007D0906"/>
    <w:rsid w:val="007D0932"/>
    <w:rsid w:val="007D10BD"/>
    <w:rsid w:val="007D11DD"/>
    <w:rsid w:val="007D23F4"/>
    <w:rsid w:val="007D26D6"/>
    <w:rsid w:val="007D2776"/>
    <w:rsid w:val="007D2B63"/>
    <w:rsid w:val="007D32F4"/>
    <w:rsid w:val="007D346F"/>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3510"/>
    <w:rsid w:val="007F3A7B"/>
    <w:rsid w:val="007F3C0C"/>
    <w:rsid w:val="007F3FDF"/>
    <w:rsid w:val="007F4097"/>
    <w:rsid w:val="007F45CA"/>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379"/>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85E"/>
    <w:rsid w:val="00834B07"/>
    <w:rsid w:val="00834E47"/>
    <w:rsid w:val="00834E9E"/>
    <w:rsid w:val="00834F3D"/>
    <w:rsid w:val="0083514B"/>
    <w:rsid w:val="008352D2"/>
    <w:rsid w:val="0083543A"/>
    <w:rsid w:val="00835505"/>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68E"/>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210"/>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CB9"/>
    <w:rsid w:val="00884F85"/>
    <w:rsid w:val="00885601"/>
    <w:rsid w:val="00885867"/>
    <w:rsid w:val="00885A97"/>
    <w:rsid w:val="00885A9F"/>
    <w:rsid w:val="0088638C"/>
    <w:rsid w:val="00886459"/>
    <w:rsid w:val="008864EA"/>
    <w:rsid w:val="00887678"/>
    <w:rsid w:val="00890286"/>
    <w:rsid w:val="0089137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1A5A"/>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DB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56E"/>
    <w:rsid w:val="008D1791"/>
    <w:rsid w:val="008D1FF6"/>
    <w:rsid w:val="008D2124"/>
    <w:rsid w:val="008D248E"/>
    <w:rsid w:val="008D3428"/>
    <w:rsid w:val="008D46B1"/>
    <w:rsid w:val="008D572B"/>
    <w:rsid w:val="008D5B2B"/>
    <w:rsid w:val="008D5C62"/>
    <w:rsid w:val="008D6007"/>
    <w:rsid w:val="008D61F3"/>
    <w:rsid w:val="008D627D"/>
    <w:rsid w:val="008D7AA6"/>
    <w:rsid w:val="008D7D33"/>
    <w:rsid w:val="008E0128"/>
    <w:rsid w:val="008E0A2E"/>
    <w:rsid w:val="008E127E"/>
    <w:rsid w:val="008E1822"/>
    <w:rsid w:val="008E1D29"/>
    <w:rsid w:val="008E1FE1"/>
    <w:rsid w:val="008E2375"/>
    <w:rsid w:val="008E2626"/>
    <w:rsid w:val="008E39CA"/>
    <w:rsid w:val="008E3E44"/>
    <w:rsid w:val="008E41B3"/>
    <w:rsid w:val="008E429A"/>
    <w:rsid w:val="008E45D6"/>
    <w:rsid w:val="008E485B"/>
    <w:rsid w:val="008E485C"/>
    <w:rsid w:val="008E509B"/>
    <w:rsid w:val="008E515B"/>
    <w:rsid w:val="008E5BE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E8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837"/>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6FD"/>
    <w:rsid w:val="00962CAD"/>
    <w:rsid w:val="0096437B"/>
    <w:rsid w:val="009644FF"/>
    <w:rsid w:val="009651BB"/>
    <w:rsid w:val="009653BD"/>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9F0"/>
    <w:rsid w:val="00987BC1"/>
    <w:rsid w:val="00987E18"/>
    <w:rsid w:val="00991557"/>
    <w:rsid w:val="009918FD"/>
    <w:rsid w:val="0099284B"/>
    <w:rsid w:val="00992D05"/>
    <w:rsid w:val="00992D5F"/>
    <w:rsid w:val="0099377B"/>
    <w:rsid w:val="009941DF"/>
    <w:rsid w:val="009941F0"/>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D9C"/>
    <w:rsid w:val="009A3337"/>
    <w:rsid w:val="009A3377"/>
    <w:rsid w:val="009A33B9"/>
    <w:rsid w:val="009A39F5"/>
    <w:rsid w:val="009A3D07"/>
    <w:rsid w:val="009A4016"/>
    <w:rsid w:val="009A50F7"/>
    <w:rsid w:val="009A5105"/>
    <w:rsid w:val="009A7B28"/>
    <w:rsid w:val="009B01B8"/>
    <w:rsid w:val="009B06DC"/>
    <w:rsid w:val="009B19A9"/>
    <w:rsid w:val="009B23F9"/>
    <w:rsid w:val="009B2759"/>
    <w:rsid w:val="009B39CC"/>
    <w:rsid w:val="009B3B0E"/>
    <w:rsid w:val="009B4384"/>
    <w:rsid w:val="009B4C31"/>
    <w:rsid w:val="009B4DD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70A"/>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A29"/>
    <w:rsid w:val="00A13AB9"/>
    <w:rsid w:val="00A13AD4"/>
    <w:rsid w:val="00A13B85"/>
    <w:rsid w:val="00A13F21"/>
    <w:rsid w:val="00A14ACE"/>
    <w:rsid w:val="00A14E07"/>
    <w:rsid w:val="00A14EB0"/>
    <w:rsid w:val="00A1677B"/>
    <w:rsid w:val="00A16DE0"/>
    <w:rsid w:val="00A17764"/>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C6F"/>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7874"/>
    <w:rsid w:val="00AA7B0D"/>
    <w:rsid w:val="00AB0581"/>
    <w:rsid w:val="00AB05ED"/>
    <w:rsid w:val="00AB072F"/>
    <w:rsid w:val="00AB17FA"/>
    <w:rsid w:val="00AB1844"/>
    <w:rsid w:val="00AB1C38"/>
    <w:rsid w:val="00AB2428"/>
    <w:rsid w:val="00AB2812"/>
    <w:rsid w:val="00AB42AA"/>
    <w:rsid w:val="00AB42EB"/>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61C"/>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A42"/>
    <w:rsid w:val="00B04DCE"/>
    <w:rsid w:val="00B05413"/>
    <w:rsid w:val="00B05656"/>
    <w:rsid w:val="00B07A2E"/>
    <w:rsid w:val="00B07FF7"/>
    <w:rsid w:val="00B1056D"/>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8C5"/>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177"/>
    <w:rsid w:val="00B61363"/>
    <w:rsid w:val="00B61913"/>
    <w:rsid w:val="00B61937"/>
    <w:rsid w:val="00B61D1B"/>
    <w:rsid w:val="00B61E8D"/>
    <w:rsid w:val="00B621F7"/>
    <w:rsid w:val="00B62838"/>
    <w:rsid w:val="00B6314E"/>
    <w:rsid w:val="00B638ED"/>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2725"/>
    <w:rsid w:val="00B83585"/>
    <w:rsid w:val="00B83848"/>
    <w:rsid w:val="00B83A47"/>
    <w:rsid w:val="00B83A70"/>
    <w:rsid w:val="00B846F1"/>
    <w:rsid w:val="00B84849"/>
    <w:rsid w:val="00B84852"/>
    <w:rsid w:val="00B84E22"/>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5EE5"/>
    <w:rsid w:val="00BB66B6"/>
    <w:rsid w:val="00BB7D99"/>
    <w:rsid w:val="00BC016D"/>
    <w:rsid w:val="00BC01DB"/>
    <w:rsid w:val="00BC0285"/>
    <w:rsid w:val="00BC02E0"/>
    <w:rsid w:val="00BC0881"/>
    <w:rsid w:val="00BC0ADD"/>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AC7"/>
    <w:rsid w:val="00BF4BAD"/>
    <w:rsid w:val="00BF5047"/>
    <w:rsid w:val="00BF50A0"/>
    <w:rsid w:val="00BF6B10"/>
    <w:rsid w:val="00BF7D8F"/>
    <w:rsid w:val="00C000B5"/>
    <w:rsid w:val="00C000F8"/>
    <w:rsid w:val="00C006AA"/>
    <w:rsid w:val="00C010E0"/>
    <w:rsid w:val="00C015E1"/>
    <w:rsid w:val="00C01935"/>
    <w:rsid w:val="00C01D7B"/>
    <w:rsid w:val="00C02107"/>
    <w:rsid w:val="00C02225"/>
    <w:rsid w:val="00C0324A"/>
    <w:rsid w:val="00C04692"/>
    <w:rsid w:val="00C049F2"/>
    <w:rsid w:val="00C04A20"/>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369"/>
    <w:rsid w:val="00C16C7F"/>
    <w:rsid w:val="00C170EC"/>
    <w:rsid w:val="00C17344"/>
    <w:rsid w:val="00C179D5"/>
    <w:rsid w:val="00C17A3F"/>
    <w:rsid w:val="00C20096"/>
    <w:rsid w:val="00C206EE"/>
    <w:rsid w:val="00C20708"/>
    <w:rsid w:val="00C209B5"/>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1B"/>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6D79"/>
    <w:rsid w:val="00C66EC7"/>
    <w:rsid w:val="00C6705C"/>
    <w:rsid w:val="00C672E4"/>
    <w:rsid w:val="00C675A1"/>
    <w:rsid w:val="00C67944"/>
    <w:rsid w:val="00C67BE2"/>
    <w:rsid w:val="00C67E21"/>
    <w:rsid w:val="00C7005F"/>
    <w:rsid w:val="00C707A6"/>
    <w:rsid w:val="00C708A8"/>
    <w:rsid w:val="00C70CFC"/>
    <w:rsid w:val="00C71318"/>
    <w:rsid w:val="00C726B7"/>
    <w:rsid w:val="00C726DD"/>
    <w:rsid w:val="00C7279D"/>
    <w:rsid w:val="00C728F1"/>
    <w:rsid w:val="00C73930"/>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459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68DC"/>
    <w:rsid w:val="00CC711A"/>
    <w:rsid w:val="00CC77BD"/>
    <w:rsid w:val="00CC79A8"/>
    <w:rsid w:val="00CC7B4C"/>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0D"/>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5EAC"/>
    <w:rsid w:val="00D26183"/>
    <w:rsid w:val="00D2667A"/>
    <w:rsid w:val="00D26B07"/>
    <w:rsid w:val="00D271D6"/>
    <w:rsid w:val="00D273AD"/>
    <w:rsid w:val="00D27B14"/>
    <w:rsid w:val="00D30F6A"/>
    <w:rsid w:val="00D3100E"/>
    <w:rsid w:val="00D31041"/>
    <w:rsid w:val="00D3189C"/>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9BB"/>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2D0E"/>
    <w:rsid w:val="00D537A2"/>
    <w:rsid w:val="00D537E9"/>
    <w:rsid w:val="00D540A4"/>
    <w:rsid w:val="00D54101"/>
    <w:rsid w:val="00D5444D"/>
    <w:rsid w:val="00D5470A"/>
    <w:rsid w:val="00D55031"/>
    <w:rsid w:val="00D55500"/>
    <w:rsid w:val="00D57033"/>
    <w:rsid w:val="00D57CA5"/>
    <w:rsid w:val="00D57E7A"/>
    <w:rsid w:val="00D6022A"/>
    <w:rsid w:val="00D60A6A"/>
    <w:rsid w:val="00D60AD1"/>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9A"/>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89E"/>
    <w:rsid w:val="00E07950"/>
    <w:rsid w:val="00E07DDC"/>
    <w:rsid w:val="00E119C8"/>
    <w:rsid w:val="00E12034"/>
    <w:rsid w:val="00E13CC7"/>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233"/>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67626"/>
    <w:rsid w:val="00E70642"/>
    <w:rsid w:val="00E706D9"/>
    <w:rsid w:val="00E71F28"/>
    <w:rsid w:val="00E71F91"/>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ABB"/>
    <w:rsid w:val="00E77EB2"/>
    <w:rsid w:val="00E801FD"/>
    <w:rsid w:val="00E8058A"/>
    <w:rsid w:val="00E806FB"/>
    <w:rsid w:val="00E807DA"/>
    <w:rsid w:val="00E80D3D"/>
    <w:rsid w:val="00E80E1B"/>
    <w:rsid w:val="00E81088"/>
    <w:rsid w:val="00E811FD"/>
    <w:rsid w:val="00E81CD3"/>
    <w:rsid w:val="00E81D65"/>
    <w:rsid w:val="00E8280A"/>
    <w:rsid w:val="00E82885"/>
    <w:rsid w:val="00E82A9F"/>
    <w:rsid w:val="00E8309E"/>
    <w:rsid w:val="00E83A04"/>
    <w:rsid w:val="00E83CF0"/>
    <w:rsid w:val="00E8442E"/>
    <w:rsid w:val="00E84453"/>
    <w:rsid w:val="00E84F15"/>
    <w:rsid w:val="00E85E17"/>
    <w:rsid w:val="00E8607A"/>
    <w:rsid w:val="00E864A0"/>
    <w:rsid w:val="00E87B9A"/>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10F"/>
    <w:rsid w:val="00EE4EE7"/>
    <w:rsid w:val="00EE50ED"/>
    <w:rsid w:val="00EE65C9"/>
    <w:rsid w:val="00EE6D3A"/>
    <w:rsid w:val="00EE74FE"/>
    <w:rsid w:val="00EE7759"/>
    <w:rsid w:val="00EE7A94"/>
    <w:rsid w:val="00EE7BC4"/>
    <w:rsid w:val="00EF1412"/>
    <w:rsid w:val="00EF188A"/>
    <w:rsid w:val="00EF1947"/>
    <w:rsid w:val="00EF1BE3"/>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9DD"/>
    <w:rsid w:val="00F1253C"/>
    <w:rsid w:val="00F1259E"/>
    <w:rsid w:val="00F12607"/>
    <w:rsid w:val="00F12D23"/>
    <w:rsid w:val="00F13AEC"/>
    <w:rsid w:val="00F14863"/>
    <w:rsid w:val="00F14CFB"/>
    <w:rsid w:val="00F167A8"/>
    <w:rsid w:val="00F16B50"/>
    <w:rsid w:val="00F16DAA"/>
    <w:rsid w:val="00F17067"/>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56B4"/>
    <w:rsid w:val="00F3583B"/>
    <w:rsid w:val="00F35AF8"/>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B34"/>
    <w:rsid w:val="00F80E17"/>
    <w:rsid w:val="00F810D7"/>
    <w:rsid w:val="00F81449"/>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70113F"/>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03874209-7E6C-4131-9E07-2907BD6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17067"/>
    <w:pPr>
      <w:numPr>
        <w:numId w:val="3"/>
      </w:numPr>
      <w:spacing w:before="240" w:after="240" w:line="276" w:lineRule="auto"/>
      <w:jc w:val="both"/>
    </w:pPr>
    <w:rPr>
      <w:rFonts w:asciiTheme="minorHAnsi" w:hAnsiTheme="minorHAnsi" w:cstheme="minorHAnsi"/>
      <w:bCs/>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F17067"/>
    <w:rPr>
      <w:rFonts w:asciiTheme="minorHAnsi" w:eastAsia="Times New Roman" w:hAnsiTheme="minorHAnsi" w:cstheme="minorHAnsi"/>
      <w:bCs/>
      <w:sz w:val="22"/>
      <w:szCs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semiHidden/>
    <w:unhideWhenUsed/>
    <w:rsid w:val="00E93CEA"/>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0E805-F908-4BE2-AF5F-54C3FAEF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documentManagement/types"/>
    <ds:schemaRef ds:uri="http://purl.org/dc/dcmitype/"/>
    <ds:schemaRef ds:uri="ca541bbf-fe8f-44a0-ab40-838c3b91f456"/>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5be8bc67-7c9e-430f-9c30-40deeba3bd7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52</TotalTime>
  <Pages>9</Pages>
  <Words>2786</Words>
  <Characters>15882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69</cp:revision>
  <cp:lastPrinted>2017-09-12T20:53:00Z</cp:lastPrinted>
  <dcterms:created xsi:type="dcterms:W3CDTF">2024-05-07T01:10:00Z</dcterms:created>
  <dcterms:modified xsi:type="dcterms:W3CDTF">2024-08-09T03:58:00Z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